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DD48E0" w14:textId="77777777" w:rsidR="00C0240B" w:rsidRDefault="00951EE7">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284178D7" w14:textId="77777777" w:rsidR="00C0240B" w:rsidRDefault="00C0240B">
      <w:pPr>
        <w:jc w:val="center"/>
        <w:rPr>
          <w:rFonts w:ascii="Arial" w:eastAsia="Arial" w:hAnsi="Arial" w:cs="Arial"/>
          <w:sz w:val="22"/>
          <w:szCs w:val="22"/>
          <w:highlight w:val="white"/>
        </w:rPr>
      </w:pPr>
      <w:bookmarkStart w:id="1" w:name="_heading=h.tziib8mju948" w:colFirst="0" w:colLast="0"/>
      <w:bookmarkEnd w:id="1"/>
    </w:p>
    <w:p w14:paraId="72C5A42C" w14:textId="77777777" w:rsidR="00C0240B" w:rsidRDefault="00951EE7">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2338248C" w14:textId="77777777" w:rsidR="00C0240B" w:rsidRDefault="00C0240B">
      <w:pPr>
        <w:jc w:val="center"/>
        <w:rPr>
          <w:rFonts w:ascii="Arial" w:eastAsia="Arial" w:hAnsi="Arial" w:cs="Arial"/>
          <w:sz w:val="22"/>
          <w:szCs w:val="22"/>
          <w:highlight w:val="white"/>
        </w:rPr>
      </w:pPr>
    </w:p>
    <w:p w14:paraId="3BDECC60" w14:textId="77777777" w:rsidR="00C0240B" w:rsidRDefault="00951EE7">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6D535D95" w14:textId="77777777" w:rsidR="00C0240B" w:rsidRDefault="00C0240B">
      <w:pPr>
        <w:jc w:val="both"/>
        <w:rPr>
          <w:rFonts w:ascii="Arial" w:eastAsia="Arial" w:hAnsi="Arial" w:cs="Arial"/>
          <w:sz w:val="22"/>
          <w:szCs w:val="22"/>
        </w:rPr>
      </w:pPr>
      <w:bookmarkStart w:id="2" w:name="_heading=h.vmq5jlsylcjh" w:colFirst="0" w:colLast="0"/>
      <w:bookmarkEnd w:id="2"/>
    </w:p>
    <w:p w14:paraId="323A0DBF" w14:textId="77777777" w:rsidR="00C0240B" w:rsidRDefault="00951EE7">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 xml:space="preserve">Que la Dirección de Investigaciones y Control de Vivienda de la Subsecretaría de Inspección, Vigilancia y Control de Vivienda de la Secretaría Distrital del Hábitat, en virtud de su competencia y de conformidad con lo dispuesto en el parágrafo del artículo 1 del Decreto 572 de 2015 hoy artículo 111 del Decreto 653 de 2025, conoció de la queja presentada por la señora por la señora NATALIA PRIETO MORENO, en su calidad de Representante Legal de la sociedad INVERSIONES 25 S.A.S. EN LIQUIDACIÓN, informando que </w:t>
      </w:r>
      <w:r>
        <w:rPr>
          <w:rFonts w:ascii="Arial" w:eastAsia="Arial" w:hAnsi="Arial" w:cs="Arial"/>
          <w:sz w:val="22"/>
          <w:szCs w:val="22"/>
        </w:rPr>
        <w:t>la administración del EDIFICIO TORRES DE SEIR, le ha negado la entrada a los funcionarios de la constructora, para adelantar los últimos trabajos pendientes de entrega de zonas comunes, a la cual le correspondió el radicado No. 1-2011-35878.</w:t>
      </w:r>
    </w:p>
    <w:p w14:paraId="782E3286" w14:textId="77777777" w:rsidR="00C0240B" w:rsidRDefault="00C0240B">
      <w:pPr>
        <w:widowControl w:val="0"/>
        <w:pBdr>
          <w:top w:val="nil"/>
          <w:left w:val="nil"/>
          <w:bottom w:val="nil"/>
          <w:right w:val="nil"/>
          <w:between w:val="nil"/>
        </w:pBdr>
        <w:jc w:val="both"/>
        <w:rPr>
          <w:rFonts w:ascii="Arial" w:eastAsia="Arial" w:hAnsi="Arial" w:cs="Arial"/>
          <w:sz w:val="22"/>
          <w:szCs w:val="22"/>
        </w:rPr>
      </w:pPr>
    </w:p>
    <w:p w14:paraId="1F552C3A" w14:textId="77777777" w:rsidR="00C0240B" w:rsidRDefault="00951EE7">
      <w:pPr>
        <w:widowControl w:val="0"/>
        <w:pBdr>
          <w:top w:val="nil"/>
          <w:left w:val="nil"/>
          <w:bottom w:val="nil"/>
          <w:right w:val="nil"/>
          <w:between w:val="nil"/>
        </w:pBdr>
        <w:jc w:val="both"/>
        <w:rPr>
          <w:rFonts w:ascii="Arial" w:eastAsia="Arial" w:hAnsi="Arial" w:cs="Arial"/>
          <w:sz w:val="22"/>
          <w:szCs w:val="22"/>
        </w:rPr>
      </w:pPr>
      <w:bookmarkStart w:id="3" w:name="_heading=h.3znysh7" w:colFirst="0" w:colLast="0"/>
      <w:bookmarkEnd w:id="3"/>
      <w:r>
        <w:rPr>
          <w:rFonts w:ascii="Arial" w:eastAsia="Arial" w:hAnsi="Arial" w:cs="Arial"/>
          <w:sz w:val="22"/>
          <w:szCs w:val="22"/>
        </w:rPr>
        <w:t>Que, una vez surtidas las actuaciones procesales pertinentes, esta Dirección, mediante Resolución No. 944 del 08 de septiembre de 2014 "</w:t>
      </w:r>
      <w:r>
        <w:rPr>
          <w:rFonts w:ascii="Arial" w:eastAsia="Arial" w:hAnsi="Arial" w:cs="Arial"/>
          <w:i/>
          <w:iCs/>
          <w:sz w:val="22"/>
          <w:szCs w:val="22"/>
        </w:rPr>
        <w:t>Por la cual se impone una sanción y se imparte una orden</w:t>
      </w:r>
      <w:r>
        <w:rPr>
          <w:rFonts w:ascii="Arial" w:eastAsia="Arial" w:hAnsi="Arial" w:cs="Arial"/>
          <w:sz w:val="22"/>
          <w:szCs w:val="22"/>
        </w:rPr>
        <w:t>", multó a la sociedad enajenadora INVERSIONES 25 S.A.S. EN LIQUIDACIÓN</w:t>
      </w:r>
      <w:r>
        <w:rPr>
          <w:rFonts w:ascii="Arial" w:eastAsia="Arial" w:hAnsi="Arial" w:cs="Arial"/>
          <w:sz w:val="22"/>
          <w:szCs w:val="22"/>
          <w:highlight w:val="white"/>
        </w:rPr>
        <w:t>,</w:t>
      </w:r>
      <w:r>
        <w:rPr>
          <w:rFonts w:ascii="Arial" w:eastAsia="Arial" w:hAnsi="Arial" w:cs="Arial"/>
          <w:sz w:val="22"/>
          <w:szCs w:val="22"/>
        </w:rPr>
        <w:t xml:space="preserve"> identificada con NIT. </w:t>
      </w:r>
      <w:r>
        <w:rPr>
          <w:rFonts w:ascii="Arial" w:eastAsia="Arial" w:hAnsi="Arial" w:cs="Arial"/>
          <w:sz w:val="22"/>
          <w:szCs w:val="22"/>
          <w:highlight w:val="white"/>
        </w:rPr>
        <w:t>900.270.477-1</w:t>
      </w:r>
      <w:r>
        <w:rPr>
          <w:rFonts w:ascii="Arial" w:eastAsia="Arial" w:hAnsi="Arial" w:cs="Arial"/>
          <w:sz w:val="22"/>
          <w:szCs w:val="22"/>
        </w:rPr>
        <w:t>, representada legalmente por la señora NATALIA PRIETO MORENO (o quien haga sus veces), con la suma de CUATROCIENTOS MIL PESOS ($400.000.00) M/CTE que indexados corresponden a CUARENTA Y OCHO MILLONES SETECIENTOS SETENTA Y CUATRO MIL CUATROCIENTOS OCHENTA PESOS ($48.774.480.00) M/CTE.</w:t>
      </w:r>
    </w:p>
    <w:p w14:paraId="218E7621" w14:textId="77777777" w:rsidR="00C0240B" w:rsidRDefault="00C0240B">
      <w:pPr>
        <w:widowControl w:val="0"/>
        <w:pBdr>
          <w:top w:val="nil"/>
          <w:left w:val="nil"/>
          <w:bottom w:val="nil"/>
          <w:right w:val="nil"/>
          <w:between w:val="nil"/>
        </w:pBdr>
        <w:jc w:val="both"/>
        <w:rPr>
          <w:rFonts w:ascii="Arial" w:eastAsia="Arial" w:hAnsi="Arial" w:cs="Arial"/>
          <w:sz w:val="22"/>
          <w:szCs w:val="22"/>
        </w:rPr>
      </w:pPr>
      <w:bookmarkStart w:id="4" w:name="_heading=h.1jd80eymxi61" w:colFirst="0" w:colLast="0"/>
      <w:bookmarkEnd w:id="4"/>
    </w:p>
    <w:p w14:paraId="71568748" w14:textId="77777777" w:rsidR="00C0240B" w:rsidRDefault="00951EE7">
      <w:pPr>
        <w:widowControl w:val="0"/>
        <w:pBdr>
          <w:top w:val="nil"/>
          <w:left w:val="nil"/>
          <w:bottom w:val="nil"/>
          <w:right w:val="nil"/>
          <w:between w:val="nil"/>
        </w:pBdr>
        <w:jc w:val="both"/>
        <w:rPr>
          <w:rFonts w:ascii="Arial" w:eastAsia="Arial" w:hAnsi="Arial" w:cs="Arial"/>
          <w:sz w:val="22"/>
          <w:szCs w:val="22"/>
        </w:rPr>
      </w:pPr>
      <w:bookmarkStart w:id="5" w:name="_heading=h.4m4q6b1tjgvg" w:colFirst="0" w:colLast="0"/>
      <w:bookmarkEnd w:id="5"/>
      <w:r>
        <w:rPr>
          <w:rFonts w:ascii="Arial" w:eastAsia="Arial" w:hAnsi="Arial" w:cs="Arial"/>
          <w:sz w:val="22"/>
          <w:szCs w:val="22"/>
        </w:rPr>
        <w:t>Que, en los artículos segundo, tercero y párrafo primero de la Resolución No. 944 del 08 de septiembre de 2014,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1F90D74F" w14:textId="77777777" w:rsidR="00C0240B" w:rsidRDefault="00C0240B">
      <w:pPr>
        <w:widowControl w:val="0"/>
        <w:pBdr>
          <w:top w:val="nil"/>
          <w:left w:val="nil"/>
          <w:bottom w:val="nil"/>
          <w:right w:val="nil"/>
          <w:between w:val="nil"/>
        </w:pBdr>
        <w:jc w:val="both"/>
        <w:rPr>
          <w:rFonts w:ascii="Arial" w:eastAsia="Arial" w:hAnsi="Arial" w:cs="Arial"/>
          <w:sz w:val="22"/>
          <w:szCs w:val="22"/>
        </w:rPr>
      </w:pPr>
      <w:bookmarkStart w:id="6" w:name="_heading=h.agqajqwf82iz" w:colFirst="0" w:colLast="0"/>
      <w:bookmarkEnd w:id="6"/>
    </w:p>
    <w:p w14:paraId="12A0B8CF" w14:textId="77777777" w:rsidR="00C0240B" w:rsidRDefault="00951EE7">
      <w:pPr>
        <w:spacing w:line="276" w:lineRule="auto"/>
        <w:ind w:left="720"/>
        <w:jc w:val="both"/>
        <w:rPr>
          <w:rFonts w:ascii="Arial" w:eastAsia="Arial" w:hAnsi="Arial" w:cs="Arial"/>
          <w:i/>
          <w:iCs/>
          <w:sz w:val="22"/>
          <w:szCs w:val="22"/>
        </w:rPr>
      </w:pPr>
      <w:r>
        <w:rPr>
          <w:rFonts w:ascii="Arial" w:eastAsia="Arial" w:hAnsi="Arial" w:cs="Arial"/>
          <w:i/>
          <w:iCs/>
          <w:sz w:val="22"/>
          <w:szCs w:val="22"/>
        </w:rPr>
        <w:t>“</w:t>
      </w:r>
      <w:r>
        <w:rPr>
          <w:rFonts w:ascii="Arial" w:eastAsia="Arial" w:hAnsi="Arial" w:cs="Arial"/>
          <w:b/>
          <w:bCs/>
          <w:i/>
          <w:iCs/>
          <w:sz w:val="22"/>
          <w:szCs w:val="22"/>
        </w:rPr>
        <w:t>ARTÍCULO SEGUNDO</w:t>
      </w:r>
      <w:r>
        <w:rPr>
          <w:rFonts w:ascii="Arial" w:eastAsia="Arial" w:hAnsi="Arial" w:cs="Arial"/>
          <w:i/>
          <w:iCs/>
          <w:sz w:val="22"/>
          <w:szCs w:val="22"/>
        </w:rPr>
        <w:t>: ARTÍCULO SEGUNDO: Ordenar a la sociedad INVERSIONES 25 LTDA, que dentro de los seis (6) meses (calendario) siguientes a la ejecutoria del presente acto, se ajuste a las normas transgredidas, solucionando de manera efectiva y suficiente, los hechos correspondientes a: «9.L. En cuanto al material utilizado papa el enchape de las escaleras la constructora instalo un material semejante a la laja de pizarra con un acabado brillado que no proporciona ningún tipo de adherencia", "10. Con relación a la rampa para</w:t>
      </w:r>
      <w:r>
        <w:rPr>
          <w:rFonts w:ascii="Arial" w:eastAsia="Arial" w:hAnsi="Arial" w:cs="Arial"/>
          <w:i/>
          <w:iCs/>
          <w:sz w:val="22"/>
          <w:szCs w:val="22"/>
        </w:rPr>
        <w:t xml:space="preserve"> minusválidos también se observa en los planos que la constructora no cumplió su diseño </w:t>
      </w:r>
      <w:proofErr w:type="gramStart"/>
      <w:r>
        <w:rPr>
          <w:rFonts w:ascii="Arial" w:eastAsia="Arial" w:hAnsi="Arial" w:cs="Arial"/>
          <w:i/>
          <w:iCs/>
          <w:sz w:val="22"/>
          <w:szCs w:val="22"/>
        </w:rPr>
        <w:t>de acuerdo a</w:t>
      </w:r>
      <w:proofErr w:type="gramEnd"/>
      <w:r>
        <w:rPr>
          <w:rFonts w:ascii="Arial" w:eastAsia="Arial" w:hAnsi="Arial" w:cs="Arial"/>
          <w:i/>
          <w:iCs/>
          <w:sz w:val="22"/>
          <w:szCs w:val="22"/>
        </w:rPr>
        <w:t xml:space="preserve"> la normatividad", 11. La </w:t>
      </w:r>
      <w:proofErr w:type="spellStart"/>
      <w:r>
        <w:rPr>
          <w:rFonts w:ascii="Arial" w:eastAsia="Arial" w:hAnsi="Arial" w:cs="Arial"/>
          <w:i/>
          <w:iCs/>
          <w:sz w:val="22"/>
          <w:szCs w:val="22"/>
        </w:rPr>
        <w:t>ultima</w:t>
      </w:r>
      <w:proofErr w:type="spellEnd"/>
      <w:r>
        <w:rPr>
          <w:rFonts w:ascii="Arial" w:eastAsia="Arial" w:hAnsi="Arial" w:cs="Arial"/>
          <w:i/>
          <w:iCs/>
          <w:sz w:val="22"/>
          <w:szCs w:val="22"/>
        </w:rPr>
        <w:t xml:space="preserve"> rampa que corresponde al semisótano costado norte </w:t>
      </w:r>
      <w:r>
        <w:rPr>
          <w:rFonts w:ascii="Arial" w:eastAsia="Arial" w:hAnsi="Arial" w:cs="Arial"/>
          <w:i/>
          <w:iCs/>
          <w:sz w:val="22"/>
          <w:szCs w:val="22"/>
        </w:rPr>
        <w:lastRenderedPageBreak/>
        <w:t xml:space="preserve">del edificio presenta grietas preocupantes que podrían indicar </w:t>
      </w:r>
      <w:proofErr w:type="gramStart"/>
      <w:r>
        <w:rPr>
          <w:rFonts w:ascii="Arial" w:eastAsia="Arial" w:hAnsi="Arial" w:cs="Arial"/>
          <w:i/>
          <w:iCs/>
          <w:sz w:val="22"/>
          <w:szCs w:val="22"/>
        </w:rPr>
        <w:t>desprendimiento futura</w:t>
      </w:r>
      <w:proofErr w:type="gramEnd"/>
      <w:r>
        <w:rPr>
          <w:rFonts w:ascii="Arial" w:eastAsia="Arial" w:hAnsi="Arial" w:cs="Arial"/>
          <w:i/>
          <w:iCs/>
          <w:sz w:val="22"/>
          <w:szCs w:val="22"/>
        </w:rPr>
        <w:t xml:space="preserve"> de esta y que corresponde al techo del parqueadero 52 en planos", "12. También se presentan grietas de amplia profundidad entre las zonas que corresponden a los parqueaderos 42, 43, 44 у 45", “14 1. Varias paredes del semisótano también presen</w:t>
      </w:r>
      <w:r>
        <w:rPr>
          <w:rFonts w:ascii="Arial" w:eastAsia="Arial" w:hAnsi="Arial" w:cs="Arial"/>
          <w:i/>
          <w:iCs/>
          <w:sz w:val="22"/>
          <w:szCs w:val="22"/>
        </w:rPr>
        <w:t xml:space="preserve">tan humedades", "16. Las pocas partes del techo del semisótano que cubren unas cuantas riostras el Dry Wall sin ningún tipo de acabado o sea todavía están inconclusas”, “17. La parte del primer piso que corresponde a garajes también sus paredes que están en bloque no tiene ningún tipo de acabado apariencia de obra inconclusa”, “18 Los muros a media altura también de costado norte y sur parte externa del edificio que si están en ladrillo </w:t>
      </w:r>
      <w:proofErr w:type="spellStart"/>
      <w:r>
        <w:rPr>
          <w:rFonts w:ascii="Arial" w:eastAsia="Arial" w:hAnsi="Arial" w:cs="Arial"/>
          <w:i/>
          <w:iCs/>
          <w:sz w:val="22"/>
          <w:szCs w:val="22"/>
        </w:rPr>
        <w:t>santafe</w:t>
      </w:r>
      <w:proofErr w:type="spellEnd"/>
      <w:r>
        <w:rPr>
          <w:rFonts w:ascii="Arial" w:eastAsia="Arial" w:hAnsi="Arial" w:cs="Arial"/>
          <w:i/>
          <w:iCs/>
          <w:sz w:val="22"/>
          <w:szCs w:val="22"/>
        </w:rPr>
        <w:t xml:space="preserve">; no tienen ningún tipo de cimiento y en este momento presentan </w:t>
      </w:r>
      <w:r>
        <w:rPr>
          <w:rFonts w:ascii="Arial" w:eastAsia="Arial" w:hAnsi="Arial" w:cs="Arial"/>
          <w:i/>
          <w:iCs/>
          <w:sz w:val="22"/>
          <w:szCs w:val="22"/>
        </w:rPr>
        <w:t xml:space="preserve">desprendimiento que pueda causar daño a algún peatón o vehículo”, “26. De acuerdo a reglamento de propiedad horizontal en su </w:t>
      </w:r>
      <w:proofErr w:type="spellStart"/>
      <w:r>
        <w:rPr>
          <w:rFonts w:ascii="Arial" w:eastAsia="Arial" w:hAnsi="Arial" w:cs="Arial"/>
          <w:i/>
          <w:iCs/>
          <w:sz w:val="22"/>
          <w:szCs w:val="22"/>
        </w:rPr>
        <w:t>articulo</w:t>
      </w:r>
      <w:proofErr w:type="spellEnd"/>
      <w:r>
        <w:rPr>
          <w:rFonts w:ascii="Arial" w:eastAsia="Arial" w:hAnsi="Arial" w:cs="Arial"/>
          <w:i/>
          <w:iCs/>
          <w:sz w:val="22"/>
          <w:szCs w:val="22"/>
        </w:rPr>
        <w:t xml:space="preserve"> 20 de la escritura pública del reglamento 9355 de diciembre de 2010 notaria 9 la constructora quedo convenida de entregar los bienes comunes estructurales, escaleras ascensores la entrega debe incluir los documentos de garantía de los ascensores, bombas y demás equipos expedida por sus proveedores </w:t>
      </w:r>
      <w:proofErr w:type="spellStart"/>
      <w:r>
        <w:rPr>
          <w:rFonts w:ascii="Arial" w:eastAsia="Arial" w:hAnsi="Arial" w:cs="Arial"/>
          <w:i/>
          <w:iCs/>
          <w:sz w:val="22"/>
          <w:szCs w:val="22"/>
        </w:rPr>
        <w:t>asi</w:t>
      </w:r>
      <w:proofErr w:type="spellEnd"/>
      <w:r>
        <w:rPr>
          <w:rFonts w:ascii="Arial" w:eastAsia="Arial" w:hAnsi="Arial" w:cs="Arial"/>
          <w:i/>
          <w:iCs/>
          <w:sz w:val="22"/>
          <w:szCs w:val="22"/>
        </w:rPr>
        <w:t xml:space="preserve"> como los planos correspondientes a las redes eléctricas hidrosanitarias y e</w:t>
      </w:r>
      <w:r>
        <w:rPr>
          <w:rFonts w:ascii="Arial" w:eastAsia="Arial" w:hAnsi="Arial" w:cs="Arial"/>
          <w:i/>
          <w:iCs/>
          <w:sz w:val="22"/>
          <w:szCs w:val="22"/>
        </w:rPr>
        <w:t xml:space="preserve">n general de los servicios sanitarios y a la fecha no la ha hecho", "27. A.A </w:t>
      </w:r>
      <w:proofErr w:type="spellStart"/>
      <w:r>
        <w:rPr>
          <w:rFonts w:ascii="Arial" w:eastAsia="Arial" w:hAnsi="Arial" w:cs="Arial"/>
          <w:i/>
          <w:iCs/>
          <w:sz w:val="22"/>
          <w:szCs w:val="22"/>
        </w:rPr>
        <w:t>сon</w:t>
      </w:r>
      <w:proofErr w:type="spellEnd"/>
      <w:r>
        <w:rPr>
          <w:rFonts w:ascii="Arial" w:eastAsia="Arial" w:hAnsi="Arial" w:cs="Arial"/>
          <w:i/>
          <w:iCs/>
          <w:sz w:val="22"/>
          <w:szCs w:val="22"/>
        </w:rPr>
        <w:t xml:space="preserve"> respecto al ascensor que hace falta, lo mismo que la planta eléctrica, 2 parqueaderos de minusválidos, el salón comunal, el otro cuarto de basuras, la terraza con zonas verdes y 42 cupos de bicicleteros, zonas verdes internas del primer piso, hall de circulación peatonal en el piso primero y sótano que corresponden al acceso del ascensor, como fue lo contratado por el constructor y una de las razones de los propietarios para ha</w:t>
      </w:r>
      <w:r>
        <w:rPr>
          <w:rFonts w:ascii="Arial" w:eastAsia="Arial" w:hAnsi="Arial" w:cs="Arial"/>
          <w:i/>
          <w:iCs/>
          <w:sz w:val="22"/>
          <w:szCs w:val="22"/>
        </w:rPr>
        <w:t>berle comprado a la constructora los aptos y si se prueba con el reglamento de propiedad horizontal que a la fecha no ha sido reformado con el de la escritura 9355 dic 18/2010 notaria 9 de Bogotá", " 28. B Revisando la placa donde están ubicados los parqueaderos del primer piso del edificio se dictamina que está desprendiendo el concreto y se ven varillas desnudas que permiten mirar al semisótano del edificio, esta anomalía puede llevar cualquier momento a que la zona de parqueaderos no se pueda seguir util</w:t>
      </w:r>
      <w:r>
        <w:rPr>
          <w:rFonts w:ascii="Arial" w:eastAsia="Arial" w:hAnsi="Arial" w:cs="Arial"/>
          <w:i/>
          <w:iCs/>
          <w:sz w:val="22"/>
          <w:szCs w:val="22"/>
        </w:rPr>
        <w:t>izando por no tener el acabado necesario para el peso de los carros", “29. En la cubierta se observa que fue impermeabilizada por el constructor en forma inicial con unos productos químicos no adecuados que han necesitado varios arreglos por parte de la administración del edifico, además la parte occidental de esta terraza constructor instalo unas barandas que están flojas”, 31. El constructor no dejo instalación de red de incendios, porque todas las divisiones internas del edificio en general son en panele</w:t>
      </w:r>
      <w:r>
        <w:rPr>
          <w:rFonts w:ascii="Arial" w:eastAsia="Arial" w:hAnsi="Arial" w:cs="Arial"/>
          <w:i/>
          <w:iCs/>
          <w:sz w:val="22"/>
          <w:szCs w:val="22"/>
        </w:rPr>
        <w:t xml:space="preserve">o material altamente inflamable (Hidrante, manguera en cada piso con hacha)" y "32. Las grietas que se mencionaron en la cubierta del semisótano y que está entre los parqueaderos 42, 43,44 y 45 corresponde en el primer piso del edificio </w:t>
      </w:r>
      <w:r>
        <w:rPr>
          <w:rFonts w:ascii="Arial" w:eastAsia="Arial" w:hAnsi="Arial" w:cs="Arial"/>
          <w:i/>
          <w:iCs/>
          <w:sz w:val="22"/>
          <w:szCs w:val="22"/>
        </w:rPr>
        <w:lastRenderedPageBreak/>
        <w:t>a los parqueaderos 62, 63,71 y 72 que produce filtración de agua al semisótano y perjudicando en especial a los vehículos que parquean en dichas zonas y deterioran la placa de primer piso"; (negrillas y cursiva fuera de texto); contenidos en el informe técnico No. 1107 de fe</w:t>
      </w:r>
      <w:r>
        <w:rPr>
          <w:rFonts w:ascii="Arial" w:eastAsia="Arial" w:hAnsi="Arial" w:cs="Arial"/>
          <w:i/>
          <w:iCs/>
          <w:sz w:val="22"/>
          <w:szCs w:val="22"/>
        </w:rPr>
        <w:t>cha 28/10/2013 emitido por esta subdirección (Fols.41 a 55). Igualmente, deberá la sociedad enajenadora acogerse a los planos aprobados, realizando para ello las debidas modificaciones, o en su defecto aprobar las modificaciones ante la curaduría urbana, respecto de los hechos verificados por este despacho contenidos en el informe técnico No. 1107 de fecha 28/10/2013 (Fols. 41 a 55), que corresponden a: "1. Los depósitos 603,605 y 305 que corresponden al costado occidental del parqueadero No.18 pertenecen s</w:t>
      </w:r>
      <w:r>
        <w:rPr>
          <w:rFonts w:ascii="Arial" w:eastAsia="Arial" w:hAnsi="Arial" w:cs="Arial"/>
          <w:i/>
          <w:iCs/>
          <w:sz w:val="22"/>
          <w:szCs w:val="22"/>
        </w:rPr>
        <w:t xml:space="preserve">egún los planos al otro cuarto de bombas", "5. Los tres bicicleteros ubicados entre los parqueaderos de visitantes 81 y 28 fueron cambiados </w:t>
      </w:r>
      <w:proofErr w:type="gramStart"/>
      <w:r>
        <w:rPr>
          <w:rFonts w:ascii="Arial" w:eastAsia="Arial" w:hAnsi="Arial" w:cs="Arial"/>
          <w:i/>
          <w:iCs/>
          <w:sz w:val="22"/>
          <w:szCs w:val="22"/>
        </w:rPr>
        <w:t>de acuerdo a</w:t>
      </w:r>
      <w:proofErr w:type="gramEnd"/>
      <w:r>
        <w:rPr>
          <w:rFonts w:ascii="Arial" w:eastAsia="Arial" w:hAnsi="Arial" w:cs="Arial"/>
          <w:i/>
          <w:iCs/>
          <w:sz w:val="22"/>
          <w:szCs w:val="22"/>
        </w:rPr>
        <w:t xml:space="preserve"> los planos por los siguientes depósitos 207,404,407,505,507 у 508," "6. Con relación a los planos en área de garajes del primer piso para tomar el ascensor la entrada corresponde al costado occidental del garaje 79 y la constructora sello dicha entrada”, "7. La Constructora no ha tenido en cuenta los planos arquitectónicos dejos el ingreso al edificio por u</w:t>
      </w:r>
      <w:r>
        <w:rPr>
          <w:rFonts w:ascii="Arial" w:eastAsia="Arial" w:hAnsi="Arial" w:cs="Arial"/>
          <w:i/>
          <w:iCs/>
          <w:sz w:val="22"/>
          <w:szCs w:val="22"/>
        </w:rPr>
        <w:t>na zona verde que corresponde al lindero oriental del mismo parqueadero 79 que está ubicado en el mismo 1 piso del edificio y dejando un área de circulación de un ancho de 49 cm que hace casi imposible su circulación se puede decir que todos los parqueaderos numerados del 62 al 84 del primer piso no tiene prácticamente entrada a tomar el ascensor ni escaleras, ni halles o alguna área que le permita entrar a sus aptos, se puede decir que es un error arquitectónico en los planos y que no se explica la curadur</w:t>
      </w:r>
      <w:r>
        <w:rPr>
          <w:rFonts w:ascii="Arial" w:eastAsia="Arial" w:hAnsi="Arial" w:cs="Arial"/>
          <w:i/>
          <w:iCs/>
          <w:sz w:val="22"/>
          <w:szCs w:val="22"/>
        </w:rPr>
        <w:t>ía No 3 Se le aprobó a la constructora el 17 de Set/ 09 lo mismo se podría decir para la parte del semisótano que corresponde a todos los parqueaderos de dicha área que inician desde el 1 hasta el 18 y del 37 al 61", “8. El parqueadero No. 80 como de visitantes la constructora lo dejo sin uso funcional pues el constado occidental del mismo dejó sin pared este constado e hizo el cuarto de basuras, tomándose área del lobby que corresponde al costado norte del mismo en este lindero norte hay una columna y lo c</w:t>
      </w:r>
      <w:r>
        <w:rPr>
          <w:rFonts w:ascii="Arial" w:eastAsia="Arial" w:hAnsi="Arial" w:cs="Arial"/>
          <w:i/>
          <w:iCs/>
          <w:sz w:val="22"/>
          <w:szCs w:val="22"/>
        </w:rPr>
        <w:t>ontinuó con pared aislando el cuarto de basuras no asignado en el plano", hay una columna y lo continuo con pared aislando el cuarto de basuras no asignado en el plano", "9. También la constructora cambio el diseño con respecto al acceso de la calle al edificio, las escaleras para poder entrar al edificio los 67 propietarios y/o residentes en forma peatonal las hizo sobre la zona verde o antejardín que está en intermedio del andén y la fachada del edificio, tomándose por ende esta zona verde o antejardín en</w:t>
      </w:r>
      <w:r>
        <w:rPr>
          <w:rFonts w:ascii="Arial" w:eastAsia="Arial" w:hAnsi="Arial" w:cs="Arial"/>
          <w:i/>
          <w:iCs/>
          <w:sz w:val="22"/>
          <w:szCs w:val="22"/>
        </w:rPr>
        <w:t xml:space="preserve"> forma no aprobada en los planos, teniendo solamente de ancho la escalera más o menos 1 metro lineal y en realidad dichas tienen un promedio de tres metros lineales aproximadamente, además las escaleras están cubiertas para protegerlas de la lluvia y evitar accidentes, en la actualidad están totalmente descubiertas porque están en el </w:t>
      </w:r>
      <w:r>
        <w:rPr>
          <w:rFonts w:ascii="Arial" w:eastAsia="Arial" w:hAnsi="Arial" w:cs="Arial"/>
          <w:i/>
          <w:iCs/>
          <w:sz w:val="22"/>
          <w:szCs w:val="22"/>
        </w:rPr>
        <w:lastRenderedPageBreak/>
        <w:t>antejardín y se puede producir un accidente, además el grado de inclinación de las escaleras no cumple con los requisitos mínimos arquitectónicos. El acabado que se le dio a lo</w:t>
      </w:r>
      <w:r>
        <w:rPr>
          <w:rFonts w:ascii="Arial" w:eastAsia="Arial" w:hAnsi="Arial" w:cs="Arial"/>
          <w:i/>
          <w:iCs/>
          <w:sz w:val="22"/>
          <w:szCs w:val="22"/>
        </w:rPr>
        <w:t xml:space="preserve">s pasos de todas las escaleras fue hecho en una piedra de enchape que no corresponde para piso que parece ser para enchape de pared, por lo </w:t>
      </w:r>
      <w:proofErr w:type="gramStart"/>
      <w:r>
        <w:rPr>
          <w:rFonts w:ascii="Arial" w:eastAsia="Arial" w:hAnsi="Arial" w:cs="Arial"/>
          <w:i/>
          <w:iCs/>
          <w:sz w:val="22"/>
          <w:szCs w:val="22"/>
        </w:rPr>
        <w:t>tanto</w:t>
      </w:r>
      <w:proofErr w:type="gramEnd"/>
      <w:r>
        <w:rPr>
          <w:rFonts w:ascii="Arial" w:eastAsia="Arial" w:hAnsi="Arial" w:cs="Arial"/>
          <w:i/>
          <w:iCs/>
          <w:sz w:val="22"/>
          <w:szCs w:val="22"/>
        </w:rPr>
        <w:t xml:space="preserve"> se despegan y se desboronan”, "23. </w:t>
      </w:r>
      <w:proofErr w:type="gramStart"/>
      <w:r>
        <w:rPr>
          <w:rFonts w:ascii="Arial" w:eastAsia="Arial" w:hAnsi="Arial" w:cs="Arial"/>
          <w:i/>
          <w:iCs/>
          <w:sz w:val="22"/>
          <w:szCs w:val="22"/>
        </w:rPr>
        <w:t>De acuerdo al</w:t>
      </w:r>
      <w:proofErr w:type="gramEnd"/>
      <w:r>
        <w:rPr>
          <w:rFonts w:ascii="Arial" w:eastAsia="Arial" w:hAnsi="Arial" w:cs="Arial"/>
          <w:i/>
          <w:iCs/>
          <w:sz w:val="22"/>
          <w:szCs w:val="22"/>
        </w:rPr>
        <w:t xml:space="preserve"> reglamento de propiedad horizontal en su numeral 5 Art.13 de la escritura del reglamento 9355 de dic/2010 el edificio debe tener una terraza que sirve de cubierta y además no están las zonas verdes allí no instalados elementos para recreación pasiva” y "24. </w:t>
      </w:r>
      <w:proofErr w:type="gramStart"/>
      <w:r>
        <w:rPr>
          <w:rFonts w:ascii="Arial" w:eastAsia="Arial" w:hAnsi="Arial" w:cs="Arial"/>
          <w:i/>
          <w:iCs/>
          <w:sz w:val="22"/>
          <w:szCs w:val="22"/>
        </w:rPr>
        <w:t>De acuerdo a</w:t>
      </w:r>
      <w:proofErr w:type="gramEnd"/>
      <w:r>
        <w:rPr>
          <w:rFonts w:ascii="Arial" w:eastAsia="Arial" w:hAnsi="Arial" w:cs="Arial"/>
          <w:i/>
          <w:iCs/>
          <w:sz w:val="22"/>
          <w:szCs w:val="22"/>
        </w:rPr>
        <w:t xml:space="preserve"> reglamento de propiedad horizontal en su parág</w:t>
      </w:r>
      <w:r>
        <w:rPr>
          <w:rFonts w:ascii="Arial" w:eastAsia="Arial" w:hAnsi="Arial" w:cs="Arial"/>
          <w:i/>
          <w:iCs/>
          <w:sz w:val="22"/>
          <w:szCs w:val="22"/>
        </w:rPr>
        <w:t xml:space="preserve">rafo del artículo 19 de la escritura del reglamento 9355 de Dic 18/2010 notaria 47 de Bogotá solamente con aprobación del 70/ coeficiente de la asamblea general podrá asignar el uso exclusivo a copropietarios del edificio a los jardines como depósitos a varios aptos según cuadro que se anexa a este concepto" y "En lo que concierne a los garajes 54 y 56" </w:t>
      </w:r>
    </w:p>
    <w:p w14:paraId="3ADE9F23" w14:textId="77777777" w:rsidR="00C0240B" w:rsidRDefault="00C0240B">
      <w:pPr>
        <w:spacing w:line="276" w:lineRule="auto"/>
        <w:ind w:left="720"/>
        <w:jc w:val="both"/>
        <w:rPr>
          <w:rFonts w:ascii="Arial" w:eastAsia="Arial" w:hAnsi="Arial" w:cs="Arial"/>
          <w:i/>
          <w:iCs/>
          <w:sz w:val="22"/>
          <w:szCs w:val="22"/>
        </w:rPr>
      </w:pPr>
    </w:p>
    <w:p w14:paraId="098BD590" w14:textId="77777777" w:rsidR="00C0240B" w:rsidRDefault="00951EE7">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Ordenar a la sociedad INVERSIONES 25 LTDA, que dentro de los diez (10) días (hábiles) siguientes al cumplimiento del término dado en el artículo anterior, acredite a este Despacho el cumplimiento de la orden impuesta.</w:t>
      </w:r>
    </w:p>
    <w:p w14:paraId="548CB29A" w14:textId="77777777" w:rsidR="00C0240B" w:rsidRDefault="00C0240B">
      <w:pPr>
        <w:spacing w:line="276" w:lineRule="auto"/>
        <w:ind w:left="720"/>
        <w:jc w:val="both"/>
        <w:rPr>
          <w:rFonts w:ascii="Arial" w:eastAsia="Arial" w:hAnsi="Arial" w:cs="Arial"/>
          <w:i/>
          <w:iCs/>
          <w:sz w:val="22"/>
          <w:szCs w:val="22"/>
        </w:rPr>
      </w:pPr>
    </w:p>
    <w:p w14:paraId="34ACAE1D" w14:textId="77777777" w:rsidR="00C0240B" w:rsidRDefault="00951EE7">
      <w:pPr>
        <w:spacing w:line="276" w:lineRule="auto"/>
        <w:ind w:left="720"/>
        <w:jc w:val="both"/>
        <w:rPr>
          <w:rFonts w:ascii="Arial" w:eastAsia="Arial" w:hAnsi="Arial" w:cs="Arial"/>
          <w:i/>
          <w:iCs/>
          <w:sz w:val="22"/>
          <w:szCs w:val="22"/>
        </w:rPr>
      </w:pPr>
      <w:r>
        <w:rPr>
          <w:rFonts w:ascii="Arial" w:eastAsia="Arial" w:hAnsi="Arial" w:cs="Arial"/>
          <w:b/>
          <w:bCs/>
          <w:i/>
          <w:iCs/>
          <w:sz w:val="22"/>
          <w:szCs w:val="22"/>
        </w:rPr>
        <w:t>PARÁGRAFO PRIMERO:</w:t>
      </w:r>
      <w:r>
        <w:rPr>
          <w:rFonts w:ascii="Arial" w:eastAsia="Arial" w:hAnsi="Arial" w:cs="Arial"/>
          <w:i/>
          <w:iCs/>
          <w:sz w:val="22"/>
          <w:szCs w:val="22"/>
        </w:rPr>
        <w:t xml:space="preserve"> El incumplimiento a la obligación impuesta en el artículo segundo, salvo que los querellantes impidan la realización de las obras ordenadas, situación que deberá poner en conocimiento inmediato a la subdirección de investigaciones, dará lugar a la imposición de sanción, consistente en multa por cuantía que puede oscilar entre DIEZ MIL PESOS ($10.000.00) M/CTE у QUINIENTOS MIL PESOS ($500.000.00) M/CTE, por cada seis (6) meses (calendario) de retardo al vencimiento de la fecha establecida para el efecto, de</w:t>
      </w:r>
      <w:r>
        <w:rPr>
          <w:rFonts w:ascii="Arial" w:eastAsia="Arial" w:hAnsi="Arial" w:cs="Arial"/>
          <w:i/>
          <w:iCs/>
          <w:sz w:val="22"/>
          <w:szCs w:val="22"/>
        </w:rPr>
        <w:t xml:space="preserve"> conformidad con lo dispuesto en el inciso segundo del artículo 9° del Decreto Ley 078 de 1987, suma que deberá ser tasada e indexada al momento de imponer la sanción, por el incumplimiento de la orden emitida en el presente acto administrativo.”</w:t>
      </w:r>
    </w:p>
    <w:p w14:paraId="5FA06527" w14:textId="77777777" w:rsidR="00C0240B" w:rsidRDefault="00C0240B">
      <w:pPr>
        <w:spacing w:line="276" w:lineRule="auto"/>
        <w:jc w:val="both"/>
        <w:rPr>
          <w:rFonts w:ascii="Arial" w:eastAsia="Arial" w:hAnsi="Arial" w:cs="Arial"/>
          <w:sz w:val="22"/>
          <w:szCs w:val="22"/>
        </w:rPr>
      </w:pPr>
    </w:p>
    <w:p w14:paraId="2755621C" w14:textId="77777777" w:rsidR="00C0240B" w:rsidRDefault="00951EE7">
      <w:pPr>
        <w:spacing w:line="276" w:lineRule="auto"/>
        <w:jc w:val="both"/>
        <w:rPr>
          <w:rFonts w:ascii="Arial" w:eastAsia="Arial" w:hAnsi="Arial" w:cs="Arial"/>
          <w:sz w:val="22"/>
          <w:szCs w:val="22"/>
        </w:rPr>
      </w:pPr>
      <w:r>
        <w:rPr>
          <w:rFonts w:ascii="Arial" w:eastAsia="Arial" w:hAnsi="Arial" w:cs="Arial"/>
          <w:sz w:val="22"/>
          <w:szCs w:val="22"/>
        </w:rPr>
        <w:t>Que, mediante radicado 1-2014-66792 del 10 de octubre de 2014 la sociedad enajenadora interpone recurso de reposición y en subsidio apelación en contra de la Resolución No. 944 del 08 de septiembre de 2014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11A196F4" w14:textId="77777777" w:rsidR="00C0240B" w:rsidRDefault="00C0240B">
      <w:pPr>
        <w:spacing w:line="276" w:lineRule="auto"/>
        <w:jc w:val="both"/>
        <w:rPr>
          <w:rFonts w:ascii="Arial" w:eastAsia="Arial" w:hAnsi="Arial" w:cs="Arial"/>
          <w:sz w:val="22"/>
          <w:szCs w:val="22"/>
        </w:rPr>
      </w:pPr>
    </w:p>
    <w:p w14:paraId="7F28CCC1" w14:textId="29CD3202" w:rsidR="00C0240B" w:rsidRDefault="00951EE7">
      <w:pPr>
        <w:spacing w:line="276" w:lineRule="auto"/>
        <w:jc w:val="both"/>
        <w:rPr>
          <w:rFonts w:ascii="Arial" w:eastAsia="Arial" w:hAnsi="Arial" w:cs="Arial"/>
          <w:sz w:val="22"/>
          <w:szCs w:val="22"/>
        </w:rPr>
      </w:pPr>
      <w:r>
        <w:rPr>
          <w:rFonts w:ascii="Arial" w:eastAsia="Arial" w:hAnsi="Arial" w:cs="Arial"/>
          <w:sz w:val="22"/>
          <w:szCs w:val="22"/>
        </w:rPr>
        <w:t>Que, mediante la Resolución No.1020 del 16 de julio de 2015 se resuelve recurso de reposición decidiendo no reponer la Resolución recurrida. Así mismo, mediante Resolución No. 1445 del 13 de octubre de 2015</w:t>
      </w:r>
      <w:r w:rsidR="000D7F19">
        <w:rPr>
          <w:rFonts w:ascii="Arial" w:eastAsia="Arial" w:hAnsi="Arial" w:cs="Arial"/>
          <w:sz w:val="22"/>
          <w:szCs w:val="22"/>
        </w:rPr>
        <w:t>, se confirmó Resolución No. 944 del 08 de septiembre de 2014 “</w:t>
      </w:r>
      <w:r w:rsidR="000D7F19">
        <w:rPr>
          <w:rFonts w:ascii="Arial" w:eastAsia="Arial" w:hAnsi="Arial" w:cs="Arial"/>
          <w:i/>
          <w:iCs/>
          <w:sz w:val="22"/>
          <w:szCs w:val="22"/>
        </w:rPr>
        <w:t>Por la cual se impone una sanción y se imparte una orden</w:t>
      </w:r>
      <w:r w:rsidR="000D7F19">
        <w:rPr>
          <w:rFonts w:ascii="Arial" w:eastAsia="Arial" w:hAnsi="Arial" w:cs="Arial"/>
          <w:sz w:val="22"/>
          <w:szCs w:val="22"/>
        </w:rPr>
        <w:t>”.</w:t>
      </w:r>
      <w:r>
        <w:rPr>
          <w:rFonts w:ascii="Arial" w:eastAsia="Arial" w:hAnsi="Arial" w:cs="Arial"/>
          <w:sz w:val="22"/>
          <w:szCs w:val="22"/>
        </w:rPr>
        <w:t xml:space="preserve"> </w:t>
      </w:r>
      <w:r w:rsidR="000D7F19">
        <w:rPr>
          <w:rFonts w:ascii="Arial" w:eastAsia="Arial" w:hAnsi="Arial" w:cs="Arial"/>
          <w:sz w:val="22"/>
          <w:szCs w:val="22"/>
        </w:rPr>
        <w:t>Acto seguido, el día veinticuatro (24) de noviembre de 2015.</w:t>
      </w:r>
    </w:p>
    <w:p w14:paraId="5995D8E7" w14:textId="77777777" w:rsidR="00C0240B" w:rsidRDefault="00951EE7">
      <w:pPr>
        <w:spacing w:line="276" w:lineRule="auto"/>
        <w:jc w:val="both"/>
        <w:rPr>
          <w:rFonts w:ascii="Arial" w:eastAsia="Arial" w:hAnsi="Arial" w:cs="Arial"/>
          <w:sz w:val="22"/>
          <w:szCs w:val="22"/>
        </w:rPr>
      </w:pPr>
      <w:r>
        <w:rPr>
          <w:rFonts w:ascii="Arial" w:eastAsia="Arial" w:hAnsi="Arial" w:cs="Arial"/>
          <w:sz w:val="22"/>
          <w:szCs w:val="22"/>
        </w:rPr>
        <w:lastRenderedPageBreak/>
        <w:t>Que, mediante radicado del 05 de septiembre de 2016, este despacho requiere a la sociedad enajenadora para que dentro de un término de diez (10) días acrediten el cumplimiento de los hechos ordenados en la Resolución No. 944 del 08 de septiembre de 2014.</w:t>
      </w:r>
    </w:p>
    <w:p w14:paraId="64AEF2FA" w14:textId="77777777" w:rsidR="00C0240B" w:rsidRDefault="00C0240B">
      <w:pPr>
        <w:spacing w:line="276" w:lineRule="auto"/>
        <w:jc w:val="both"/>
        <w:rPr>
          <w:rFonts w:ascii="Arial" w:eastAsia="Arial" w:hAnsi="Arial" w:cs="Arial"/>
          <w:sz w:val="22"/>
          <w:szCs w:val="22"/>
        </w:rPr>
      </w:pPr>
    </w:p>
    <w:p w14:paraId="3B9EF31C" w14:textId="59AF829D" w:rsidR="00C0240B" w:rsidRDefault="00951EE7">
      <w:pPr>
        <w:spacing w:line="276" w:lineRule="auto"/>
        <w:jc w:val="both"/>
        <w:rPr>
          <w:rFonts w:ascii="Arial" w:eastAsia="Arial" w:hAnsi="Arial" w:cs="Arial"/>
          <w:sz w:val="22"/>
          <w:szCs w:val="22"/>
        </w:rPr>
      </w:pPr>
      <w:r>
        <w:rPr>
          <w:rFonts w:ascii="Arial" w:eastAsia="Arial" w:hAnsi="Arial" w:cs="Arial"/>
          <w:sz w:val="22"/>
          <w:szCs w:val="22"/>
        </w:rPr>
        <w:t xml:space="preserve">Que, posteriormente mediante radicados 2-2017-33811 y 2-2017-33813 del 10 de mayo de 2017 este despacho informa a las partes de la visita de carácter técnico que se llevará a cabo el día 02 de junio de 2017. </w:t>
      </w:r>
      <w:r w:rsidR="000D7F19">
        <w:rPr>
          <w:rFonts w:ascii="Arial" w:eastAsia="Arial" w:hAnsi="Arial" w:cs="Arial"/>
          <w:sz w:val="22"/>
          <w:szCs w:val="22"/>
        </w:rPr>
        <w:t xml:space="preserve">Acto seguido, </w:t>
      </w:r>
      <w:r>
        <w:rPr>
          <w:rFonts w:ascii="Arial" w:eastAsia="Arial" w:hAnsi="Arial" w:cs="Arial"/>
          <w:sz w:val="22"/>
          <w:szCs w:val="22"/>
        </w:rPr>
        <w:t xml:space="preserve">mediante radicado 1-2017-69487 y 1-2017-70357 del 22 y 29 de agosto de 2017 respectivamente, la parte quejosa justifica su inasistencia. </w:t>
      </w:r>
    </w:p>
    <w:p w14:paraId="5BE146F2" w14:textId="77777777" w:rsidR="00C0240B" w:rsidRDefault="00C0240B">
      <w:pPr>
        <w:spacing w:line="276" w:lineRule="auto"/>
        <w:jc w:val="both"/>
        <w:rPr>
          <w:rFonts w:ascii="Arial" w:eastAsia="Arial" w:hAnsi="Arial" w:cs="Arial"/>
          <w:sz w:val="22"/>
          <w:szCs w:val="22"/>
        </w:rPr>
      </w:pPr>
    </w:p>
    <w:p w14:paraId="6C6BA095" w14:textId="58A5FDF8" w:rsidR="00C0240B" w:rsidRDefault="00951EE7">
      <w:pPr>
        <w:spacing w:line="276" w:lineRule="auto"/>
        <w:jc w:val="both"/>
        <w:rPr>
          <w:rFonts w:ascii="Arial" w:eastAsia="Arial" w:hAnsi="Arial" w:cs="Arial"/>
          <w:i/>
          <w:iCs/>
          <w:sz w:val="22"/>
          <w:szCs w:val="22"/>
        </w:rPr>
      </w:pPr>
      <w:r>
        <w:rPr>
          <w:rFonts w:ascii="Arial" w:eastAsia="Arial" w:hAnsi="Arial" w:cs="Arial"/>
          <w:sz w:val="22"/>
          <w:szCs w:val="22"/>
        </w:rPr>
        <w:t xml:space="preserve">Que, mediante radicados 2-2017-75841 y 2-2017-75844 este </w:t>
      </w:r>
      <w:r w:rsidR="000D7F19">
        <w:rPr>
          <w:rFonts w:ascii="Arial" w:eastAsia="Arial" w:hAnsi="Arial" w:cs="Arial"/>
          <w:sz w:val="22"/>
          <w:szCs w:val="22"/>
        </w:rPr>
        <w:t>D</w:t>
      </w:r>
      <w:r>
        <w:rPr>
          <w:rFonts w:ascii="Arial" w:eastAsia="Arial" w:hAnsi="Arial" w:cs="Arial"/>
          <w:sz w:val="22"/>
          <w:szCs w:val="22"/>
        </w:rPr>
        <w:t>espacho nuevamente informa a las partes de la visita de carácter técnico que se llevará a cabo el día 29 de septiembre de 2017. Que, de la visita de carácter técnico se desprende el Informe de Verificación de Hechos No. 17-842 del 05 de octubre de 2017 que encontró que algunos hechos fueron subsanados</w:t>
      </w:r>
    </w:p>
    <w:p w14:paraId="77FC58D4" w14:textId="77777777" w:rsidR="00C0240B" w:rsidRDefault="00C0240B">
      <w:pPr>
        <w:spacing w:line="276" w:lineRule="auto"/>
        <w:jc w:val="both"/>
        <w:rPr>
          <w:rFonts w:ascii="Arial" w:eastAsia="Arial" w:hAnsi="Arial" w:cs="Arial"/>
          <w:sz w:val="22"/>
          <w:szCs w:val="22"/>
        </w:rPr>
      </w:pPr>
    </w:p>
    <w:p w14:paraId="26E8C204" w14:textId="77777777" w:rsidR="00C0240B" w:rsidRDefault="00951EE7">
      <w:pPr>
        <w:spacing w:line="276" w:lineRule="auto"/>
        <w:jc w:val="both"/>
        <w:rPr>
          <w:rFonts w:ascii="Arial" w:eastAsia="Arial" w:hAnsi="Arial" w:cs="Arial"/>
          <w:sz w:val="22"/>
          <w:szCs w:val="22"/>
        </w:rPr>
      </w:pPr>
      <w:r>
        <w:rPr>
          <w:rFonts w:ascii="Arial" w:eastAsia="Arial" w:hAnsi="Arial" w:cs="Arial"/>
          <w:sz w:val="22"/>
          <w:szCs w:val="22"/>
        </w:rPr>
        <w:t xml:space="preserve">Que, posteriormente mediante radicado 2-2017-88470 del 19 de octubre de 2017 se da traslado a la sociedad enajenadora del Informe de Verificación de Hechos No. 17-842 del 05 de octubre de 2017. </w:t>
      </w:r>
    </w:p>
    <w:p w14:paraId="4A67D6D0" w14:textId="77777777" w:rsidR="00C0240B" w:rsidRDefault="00C0240B">
      <w:pPr>
        <w:spacing w:line="276" w:lineRule="auto"/>
        <w:jc w:val="both"/>
        <w:rPr>
          <w:rFonts w:ascii="Arial" w:eastAsia="Arial" w:hAnsi="Arial" w:cs="Arial"/>
          <w:sz w:val="22"/>
          <w:szCs w:val="22"/>
        </w:rPr>
      </w:pPr>
    </w:p>
    <w:p w14:paraId="0CA8CEB8" w14:textId="77777777" w:rsidR="00C0240B" w:rsidRDefault="00951EE7">
      <w:pPr>
        <w:spacing w:line="276" w:lineRule="auto"/>
        <w:jc w:val="both"/>
        <w:rPr>
          <w:rFonts w:ascii="Arial" w:eastAsia="Arial" w:hAnsi="Arial" w:cs="Arial"/>
          <w:sz w:val="22"/>
          <w:szCs w:val="22"/>
        </w:rPr>
      </w:pPr>
      <w:r>
        <w:rPr>
          <w:rFonts w:ascii="Arial" w:eastAsia="Arial" w:hAnsi="Arial" w:cs="Arial"/>
          <w:sz w:val="22"/>
          <w:szCs w:val="22"/>
        </w:rPr>
        <w:t xml:space="preserve">Que, probado el incumplimiento, este Despacho mediante Resolución No. 2682 del 20 de noviembre de 2017 </w:t>
      </w:r>
      <w:r>
        <w:rPr>
          <w:rFonts w:ascii="Arial" w:eastAsia="Arial" w:hAnsi="Arial" w:cs="Arial"/>
          <w:i/>
          <w:iCs/>
          <w:sz w:val="22"/>
          <w:szCs w:val="22"/>
        </w:rPr>
        <w:t>"Por la cual se impone una sanción por incumplimiento a una orden”</w:t>
      </w:r>
      <w:r>
        <w:rPr>
          <w:rFonts w:ascii="Arial" w:eastAsia="Arial" w:hAnsi="Arial" w:cs="Arial"/>
          <w:sz w:val="22"/>
          <w:szCs w:val="22"/>
        </w:rPr>
        <w:t xml:space="preserve">, impuso a la sociedad INVERSIONES 25 S.A.S EN LIQUIDACIÓN, identificada con NIT. 900.270.477-1, representada legalmente por la señora NATALIA PRIETO MORENO en su calidad de Liquidadora, multa por el valor de TRESCIENTOS MIL PESOS ($300.000.00) moneda Legal que indexada corresponde al valor de CUARENTA Y DOS MILLONES TRESCIENTOS SESENTA Y TRES MIL DOSCIENTOS DIEZ PESOS ($42.363.210) M/CTE. </w:t>
      </w:r>
    </w:p>
    <w:p w14:paraId="430F2490" w14:textId="77777777" w:rsidR="00C0240B" w:rsidRDefault="00C0240B">
      <w:pPr>
        <w:spacing w:line="276" w:lineRule="auto"/>
        <w:jc w:val="both"/>
        <w:rPr>
          <w:rFonts w:ascii="Arial" w:eastAsia="Arial" w:hAnsi="Arial" w:cs="Arial"/>
          <w:sz w:val="22"/>
          <w:szCs w:val="22"/>
        </w:rPr>
      </w:pPr>
    </w:p>
    <w:p w14:paraId="36FA793C" w14:textId="77777777" w:rsidR="00C0240B" w:rsidRDefault="00951EE7">
      <w:pPr>
        <w:spacing w:line="276" w:lineRule="auto"/>
        <w:jc w:val="both"/>
        <w:rPr>
          <w:rFonts w:ascii="Arial" w:eastAsia="Arial" w:hAnsi="Arial" w:cs="Arial"/>
          <w:sz w:val="22"/>
          <w:szCs w:val="22"/>
        </w:rPr>
      </w:pPr>
      <w:r>
        <w:rPr>
          <w:rFonts w:ascii="Arial" w:eastAsia="Arial" w:hAnsi="Arial" w:cs="Arial"/>
          <w:sz w:val="22"/>
          <w:szCs w:val="22"/>
        </w:rPr>
        <w:t xml:space="preserve">Que, contra la Resolución No. 2682 del 20 de noviembre de 2017 </w:t>
      </w:r>
      <w:r>
        <w:rPr>
          <w:rFonts w:ascii="Arial" w:eastAsia="Arial" w:hAnsi="Arial" w:cs="Arial"/>
          <w:i/>
          <w:iCs/>
          <w:sz w:val="22"/>
          <w:szCs w:val="22"/>
        </w:rPr>
        <w:t xml:space="preserve">"Por la cual se impone una sanción por incumplimiento a una orden” </w:t>
      </w:r>
      <w:r>
        <w:rPr>
          <w:rFonts w:ascii="Arial" w:eastAsia="Arial" w:hAnsi="Arial" w:cs="Arial"/>
          <w:sz w:val="22"/>
          <w:szCs w:val="22"/>
        </w:rPr>
        <w:t>no se interpuso recurso alguno, quedando así debidamente ejecutoriada el cinco (05) de enero de 2018.</w:t>
      </w:r>
    </w:p>
    <w:p w14:paraId="4209D33B" w14:textId="77777777" w:rsidR="00C0240B" w:rsidRDefault="00C0240B">
      <w:pPr>
        <w:spacing w:line="276" w:lineRule="auto"/>
        <w:jc w:val="both"/>
        <w:rPr>
          <w:rFonts w:ascii="Arial" w:eastAsia="Arial" w:hAnsi="Arial" w:cs="Arial"/>
          <w:sz w:val="22"/>
          <w:szCs w:val="22"/>
        </w:rPr>
      </w:pPr>
    </w:p>
    <w:p w14:paraId="0DF94F82" w14:textId="77777777" w:rsidR="00C0240B" w:rsidRDefault="00951EE7">
      <w:pPr>
        <w:spacing w:line="276" w:lineRule="auto"/>
        <w:jc w:val="both"/>
        <w:rPr>
          <w:rFonts w:ascii="Arial" w:eastAsia="Arial" w:hAnsi="Arial" w:cs="Arial"/>
          <w:sz w:val="22"/>
          <w:szCs w:val="22"/>
        </w:rPr>
      </w:pPr>
      <w:r>
        <w:rPr>
          <w:rFonts w:ascii="Arial" w:eastAsia="Arial" w:hAnsi="Arial" w:cs="Arial"/>
          <w:sz w:val="22"/>
          <w:szCs w:val="22"/>
        </w:rPr>
        <w:t>Que, mediante radicados 2-2019-11734 del 06 de marzo y 2-2019-12142 de 09 marzo de 2019 este despacho requiere a las partes para que dentro de un término de diez (10) días acrediten el cumplimiento de los hechos ordenados en la Resolución No. 944 del 08 de septiembre de 2014.</w:t>
      </w:r>
    </w:p>
    <w:p w14:paraId="306BF63C" w14:textId="77777777" w:rsidR="00C0240B" w:rsidRDefault="00C0240B">
      <w:pPr>
        <w:spacing w:line="276" w:lineRule="auto"/>
        <w:jc w:val="both"/>
        <w:rPr>
          <w:rFonts w:ascii="Arial" w:eastAsia="Arial" w:hAnsi="Arial" w:cs="Arial"/>
          <w:sz w:val="22"/>
          <w:szCs w:val="22"/>
        </w:rPr>
      </w:pPr>
    </w:p>
    <w:p w14:paraId="38D224A1" w14:textId="77777777" w:rsidR="00C0240B" w:rsidRDefault="00951EE7">
      <w:pPr>
        <w:spacing w:line="276" w:lineRule="auto"/>
        <w:jc w:val="both"/>
        <w:rPr>
          <w:rFonts w:ascii="Arial" w:eastAsia="Arial" w:hAnsi="Arial" w:cs="Arial"/>
          <w:sz w:val="22"/>
          <w:szCs w:val="22"/>
        </w:rPr>
      </w:pPr>
      <w:r>
        <w:rPr>
          <w:rFonts w:ascii="Arial" w:eastAsia="Arial" w:hAnsi="Arial" w:cs="Arial"/>
          <w:sz w:val="22"/>
          <w:szCs w:val="22"/>
        </w:rPr>
        <w:lastRenderedPageBreak/>
        <w:t>Que, en respuesta al requerimiento la parte quejosa a través del radicado 1-2019-10594 del 19 de marzo de 2019 indicó que la sociedad enajenadora no ha iniciado las obras ordenadas en la Resolución No. 944 del 08 de septiembre de 2014.</w:t>
      </w:r>
    </w:p>
    <w:p w14:paraId="70D3FD3E" w14:textId="77777777" w:rsidR="00C0240B" w:rsidRDefault="00C0240B">
      <w:pPr>
        <w:spacing w:line="276" w:lineRule="auto"/>
        <w:jc w:val="both"/>
        <w:rPr>
          <w:rFonts w:ascii="Arial" w:eastAsia="Arial" w:hAnsi="Arial" w:cs="Arial"/>
          <w:sz w:val="22"/>
          <w:szCs w:val="22"/>
        </w:rPr>
      </w:pPr>
    </w:p>
    <w:p w14:paraId="0FA71BAD" w14:textId="77777777" w:rsidR="00C0240B" w:rsidRDefault="00951EE7">
      <w:pPr>
        <w:spacing w:line="276" w:lineRule="auto"/>
        <w:jc w:val="both"/>
        <w:rPr>
          <w:rFonts w:ascii="Arial" w:eastAsia="Arial" w:hAnsi="Arial" w:cs="Arial"/>
          <w:sz w:val="22"/>
          <w:szCs w:val="22"/>
        </w:rPr>
      </w:pPr>
      <w:r>
        <w:rPr>
          <w:rFonts w:ascii="Arial" w:eastAsia="Arial" w:hAnsi="Arial" w:cs="Arial"/>
          <w:sz w:val="22"/>
          <w:szCs w:val="22"/>
        </w:rPr>
        <w:t>Que, nuevamente en cumplimiento de las funciones de seguimiento, este Despacho mediante radicados 2-2019-56870 y 2-2019-66873 del 15 de octubre de 2019 informó a las partes de la visita de carácter técnico que se llevará a cabo el día 29 de octubre de 2019, en el inmueble objeto de la queja. Que, de la visita de carácter técnico a la cual no asistió la sociedad enajenadora se desprende el Informe de Verificación de Hechos No. 19-1506 del 31 de diciembre de 2019, determino que algunos hechos ya no persisten.</w:t>
      </w:r>
      <w:r>
        <w:rPr>
          <w:rFonts w:ascii="Arial" w:eastAsia="Arial" w:hAnsi="Arial" w:cs="Arial"/>
          <w:sz w:val="22"/>
          <w:szCs w:val="22"/>
        </w:rPr>
        <w:t xml:space="preserve"> </w:t>
      </w:r>
    </w:p>
    <w:p w14:paraId="18DD81E9" w14:textId="77777777" w:rsidR="00C0240B" w:rsidRDefault="00C0240B">
      <w:pPr>
        <w:spacing w:line="276" w:lineRule="auto"/>
        <w:jc w:val="both"/>
        <w:rPr>
          <w:rFonts w:ascii="Arial" w:eastAsia="Arial" w:hAnsi="Arial" w:cs="Arial"/>
          <w:sz w:val="22"/>
          <w:szCs w:val="22"/>
        </w:rPr>
      </w:pPr>
    </w:p>
    <w:p w14:paraId="04CD74C1" w14:textId="0173B6D1" w:rsidR="00C0240B" w:rsidRDefault="00951EE7">
      <w:pPr>
        <w:spacing w:line="276" w:lineRule="auto"/>
        <w:jc w:val="both"/>
        <w:rPr>
          <w:rFonts w:ascii="Arial" w:eastAsia="Arial" w:hAnsi="Arial" w:cs="Arial"/>
          <w:sz w:val="22"/>
          <w:szCs w:val="22"/>
        </w:rPr>
      </w:pPr>
      <w:r>
        <w:rPr>
          <w:rFonts w:ascii="Arial" w:eastAsia="Arial" w:hAnsi="Arial" w:cs="Arial"/>
          <w:sz w:val="22"/>
          <w:szCs w:val="22"/>
        </w:rPr>
        <w:t>Que, probado el incumplimiento, este Despacho mediante Resolución No. 2438 del 26 de noviembre de 2021 resolvió imponer a la sociedad INVERSIONES 25 SAS - EN LIQUIDACIÓN (ANTES LTDA), identificada con NIT. 900.270.477-1, y registro de enajenador No. 2009141 (cancelado), multa por valor de VEINTITRÉS MILLONES NOVECIENTOS VENTIÚN MIL SETECIENTOS TREINTA Y NUEVE PESOS M/CTE ($23.921.739).</w:t>
      </w:r>
      <w:r w:rsidR="00C73AE5">
        <w:rPr>
          <w:rFonts w:ascii="Arial" w:eastAsia="Arial" w:hAnsi="Arial" w:cs="Arial"/>
          <w:sz w:val="22"/>
          <w:szCs w:val="22"/>
        </w:rPr>
        <w:t xml:space="preserve"> Que contra la precitada resolución se interpuso los recursos de reposición y apelación.</w:t>
      </w:r>
    </w:p>
    <w:p w14:paraId="5904D0ED" w14:textId="77777777" w:rsidR="00C0240B" w:rsidRDefault="00C0240B">
      <w:pPr>
        <w:spacing w:line="276" w:lineRule="auto"/>
        <w:jc w:val="both"/>
        <w:rPr>
          <w:rFonts w:ascii="Arial" w:eastAsia="Arial" w:hAnsi="Arial" w:cs="Arial"/>
          <w:sz w:val="22"/>
          <w:szCs w:val="22"/>
        </w:rPr>
      </w:pPr>
    </w:p>
    <w:p w14:paraId="28CFF282" w14:textId="77777777" w:rsidR="00C0240B" w:rsidRDefault="00951EE7">
      <w:pPr>
        <w:spacing w:line="276" w:lineRule="auto"/>
        <w:jc w:val="both"/>
        <w:rPr>
          <w:rFonts w:ascii="Arial" w:eastAsia="Arial" w:hAnsi="Arial" w:cs="Arial"/>
          <w:sz w:val="22"/>
          <w:szCs w:val="22"/>
        </w:rPr>
      </w:pPr>
      <w:r>
        <w:rPr>
          <w:rFonts w:ascii="Arial" w:eastAsia="Arial" w:hAnsi="Arial" w:cs="Arial"/>
          <w:sz w:val="22"/>
          <w:szCs w:val="22"/>
        </w:rPr>
        <w:t xml:space="preserve">Que, mediante la Resolución No. 540 del 17 de mayo de 2022 se resolvió el recurso de reposición decidiendo no reponer. Así mismo, mediante Resolución No. 2685 del 04 de octubre de 2022 se confirmó la resolución recurrida. Así, la Resolución No. 2438 del 26 de noviembre quedó debidamente ejecutoriada el once (11) de noviembre de 2022. </w:t>
      </w:r>
    </w:p>
    <w:p w14:paraId="4C9739F8" w14:textId="77777777" w:rsidR="00C0240B" w:rsidRDefault="00C0240B">
      <w:pPr>
        <w:spacing w:line="276" w:lineRule="auto"/>
        <w:jc w:val="both"/>
        <w:rPr>
          <w:rFonts w:ascii="Arial" w:eastAsia="Arial" w:hAnsi="Arial" w:cs="Arial"/>
          <w:sz w:val="22"/>
          <w:szCs w:val="22"/>
        </w:rPr>
      </w:pPr>
    </w:p>
    <w:p w14:paraId="6097C9A4" w14:textId="77777777" w:rsidR="00C0240B" w:rsidRDefault="00951EE7">
      <w:pPr>
        <w:spacing w:line="276" w:lineRule="auto"/>
        <w:jc w:val="both"/>
        <w:rPr>
          <w:rFonts w:ascii="Arial" w:eastAsia="Arial" w:hAnsi="Arial" w:cs="Arial"/>
          <w:sz w:val="22"/>
          <w:szCs w:val="22"/>
        </w:rPr>
      </w:pPr>
      <w:r>
        <w:rPr>
          <w:rFonts w:ascii="Arial" w:eastAsia="Arial" w:hAnsi="Arial" w:cs="Arial"/>
          <w:sz w:val="22"/>
          <w:szCs w:val="22"/>
        </w:rPr>
        <w:t>Que, mediante radicados 2-2023-65258 y 2-2023-65260 del 07 de septiembre de 2023 este despacho requiere a las partes para que dentro de un término de quince (15) días acrediten el cumplimiento de los hechos ordenados en la Resolución No. 944 del 08 de septiembre de 2014.</w:t>
      </w:r>
    </w:p>
    <w:p w14:paraId="3A1F7DA8" w14:textId="77777777" w:rsidR="00C0240B" w:rsidRDefault="00C0240B">
      <w:pPr>
        <w:spacing w:line="276" w:lineRule="auto"/>
        <w:jc w:val="both"/>
        <w:rPr>
          <w:rFonts w:ascii="Arial" w:eastAsia="Arial" w:hAnsi="Arial" w:cs="Arial"/>
          <w:sz w:val="22"/>
          <w:szCs w:val="22"/>
        </w:rPr>
      </w:pPr>
    </w:p>
    <w:p w14:paraId="4B160E1B" w14:textId="2CF12489" w:rsidR="00C0240B" w:rsidRDefault="00951EE7">
      <w:pPr>
        <w:spacing w:line="276" w:lineRule="auto"/>
        <w:jc w:val="both"/>
        <w:rPr>
          <w:rFonts w:ascii="Arial" w:eastAsia="Arial" w:hAnsi="Arial" w:cs="Arial"/>
          <w:sz w:val="22"/>
          <w:szCs w:val="22"/>
        </w:rPr>
      </w:pPr>
      <w:r>
        <w:rPr>
          <w:rFonts w:ascii="Arial" w:eastAsia="Arial" w:hAnsi="Arial" w:cs="Arial"/>
          <w:sz w:val="22"/>
          <w:szCs w:val="22"/>
        </w:rPr>
        <w:t xml:space="preserve">Que, posteriormente mediante radicados 2-2024-50030, 2-2024-50032 </w:t>
      </w:r>
      <w:r w:rsidR="00C73AE5">
        <w:rPr>
          <w:rFonts w:ascii="Arial" w:eastAsia="Arial" w:hAnsi="Arial" w:cs="Arial"/>
          <w:sz w:val="22"/>
          <w:szCs w:val="22"/>
        </w:rPr>
        <w:t xml:space="preserve">del 29 de octubre de 2024 </w:t>
      </w:r>
      <w:r>
        <w:rPr>
          <w:rFonts w:ascii="Arial" w:eastAsia="Arial" w:hAnsi="Arial" w:cs="Arial"/>
          <w:sz w:val="22"/>
          <w:szCs w:val="22"/>
        </w:rPr>
        <w:t xml:space="preserve">y 2-2024-51475 del </w:t>
      </w:r>
      <w:r w:rsidR="00C73AE5">
        <w:rPr>
          <w:rFonts w:ascii="Arial" w:eastAsia="Arial" w:hAnsi="Arial" w:cs="Arial"/>
          <w:sz w:val="22"/>
          <w:szCs w:val="22"/>
        </w:rPr>
        <w:t xml:space="preserve">07 de noviembre de 2024, </w:t>
      </w:r>
      <w:r>
        <w:rPr>
          <w:rFonts w:ascii="Arial" w:eastAsia="Arial" w:hAnsi="Arial" w:cs="Arial"/>
          <w:sz w:val="22"/>
          <w:szCs w:val="22"/>
        </w:rPr>
        <w:t>este despacho informa a las partes de la visita de carácter técnico que se llevará a cabo el día 06 de noviembre de 2024.</w:t>
      </w:r>
      <w:r w:rsidR="00C73AE5">
        <w:rPr>
          <w:rFonts w:ascii="Arial" w:eastAsia="Arial" w:hAnsi="Arial" w:cs="Arial"/>
          <w:sz w:val="22"/>
          <w:szCs w:val="22"/>
        </w:rPr>
        <w:t xml:space="preserve"> </w:t>
      </w:r>
      <w:r>
        <w:rPr>
          <w:rFonts w:ascii="Arial" w:eastAsia="Arial" w:hAnsi="Arial" w:cs="Arial"/>
          <w:sz w:val="22"/>
          <w:szCs w:val="22"/>
        </w:rPr>
        <w:t xml:space="preserve">Que, luego esta visita fue reprogramada para el día 18 de noviembre de 2024 mediante los radicados 2-2024-51475 </w:t>
      </w:r>
      <w:r w:rsidR="00C73AE5">
        <w:rPr>
          <w:rFonts w:ascii="Arial" w:eastAsia="Arial" w:hAnsi="Arial" w:cs="Arial"/>
          <w:sz w:val="22"/>
          <w:szCs w:val="22"/>
        </w:rPr>
        <w:t xml:space="preserve">y </w:t>
      </w:r>
      <w:r>
        <w:rPr>
          <w:rFonts w:ascii="Arial" w:eastAsia="Arial" w:hAnsi="Arial" w:cs="Arial"/>
          <w:sz w:val="22"/>
          <w:szCs w:val="22"/>
        </w:rPr>
        <w:t>2-2024-51484 del 07 de noviembre de 2024.</w:t>
      </w:r>
    </w:p>
    <w:p w14:paraId="2827F668" w14:textId="77777777" w:rsidR="00C0240B" w:rsidRDefault="00C0240B">
      <w:pPr>
        <w:spacing w:line="276" w:lineRule="auto"/>
        <w:jc w:val="both"/>
        <w:rPr>
          <w:rFonts w:ascii="Arial" w:eastAsia="Arial" w:hAnsi="Arial" w:cs="Arial"/>
          <w:sz w:val="22"/>
          <w:szCs w:val="22"/>
        </w:rPr>
      </w:pPr>
    </w:p>
    <w:p w14:paraId="2024AA08" w14:textId="0BC3EC9E" w:rsidR="00C0240B" w:rsidRDefault="00951EE7">
      <w:pPr>
        <w:spacing w:line="276" w:lineRule="auto"/>
        <w:jc w:val="both"/>
        <w:rPr>
          <w:rFonts w:ascii="Arial" w:eastAsia="Arial" w:hAnsi="Arial" w:cs="Arial"/>
          <w:b/>
          <w:bCs/>
          <w:sz w:val="22"/>
          <w:szCs w:val="22"/>
        </w:rPr>
      </w:pPr>
      <w:r>
        <w:rPr>
          <w:rFonts w:ascii="Arial" w:eastAsia="Arial" w:hAnsi="Arial" w:cs="Arial"/>
          <w:sz w:val="22"/>
          <w:szCs w:val="22"/>
        </w:rPr>
        <w:t xml:space="preserve">Que, de la visita de carácter técnico a </w:t>
      </w:r>
      <w:r w:rsidR="00C73AE5">
        <w:rPr>
          <w:rFonts w:ascii="Arial" w:eastAsia="Arial" w:hAnsi="Arial" w:cs="Arial"/>
          <w:sz w:val="22"/>
          <w:szCs w:val="22"/>
        </w:rPr>
        <w:t>cuál</w:t>
      </w:r>
      <w:r>
        <w:rPr>
          <w:rFonts w:ascii="Arial" w:eastAsia="Arial" w:hAnsi="Arial" w:cs="Arial"/>
          <w:sz w:val="22"/>
          <w:szCs w:val="22"/>
        </w:rPr>
        <w:t xml:space="preserve"> no asistió ninguna de las partes se desprende el Informe de </w:t>
      </w:r>
      <w:r w:rsidR="00C73AE5">
        <w:rPr>
          <w:rFonts w:ascii="Arial" w:eastAsia="Arial" w:hAnsi="Arial" w:cs="Arial"/>
          <w:sz w:val="22"/>
          <w:szCs w:val="22"/>
        </w:rPr>
        <w:t>Verificación</w:t>
      </w:r>
      <w:r>
        <w:rPr>
          <w:rFonts w:ascii="Arial" w:eastAsia="Arial" w:hAnsi="Arial" w:cs="Arial"/>
          <w:sz w:val="22"/>
          <w:szCs w:val="22"/>
        </w:rPr>
        <w:t xml:space="preserve"> de Hechos No. 24-675 del 24 de diciembre de 2024 que encontró los siguientes: </w:t>
      </w:r>
    </w:p>
    <w:p w14:paraId="54C6A2C3" w14:textId="77777777" w:rsidR="00C73AE5" w:rsidRDefault="00C73AE5">
      <w:pPr>
        <w:spacing w:line="276" w:lineRule="auto"/>
        <w:ind w:left="720"/>
        <w:jc w:val="center"/>
        <w:rPr>
          <w:rFonts w:ascii="Arial" w:eastAsia="Arial" w:hAnsi="Arial" w:cs="Arial"/>
          <w:b/>
          <w:bCs/>
          <w:i/>
          <w:iCs/>
          <w:sz w:val="22"/>
          <w:szCs w:val="22"/>
        </w:rPr>
      </w:pPr>
    </w:p>
    <w:p w14:paraId="399BBBDD" w14:textId="765923FD" w:rsidR="00C0240B" w:rsidRDefault="00951EE7">
      <w:pPr>
        <w:spacing w:line="276" w:lineRule="auto"/>
        <w:ind w:left="720"/>
        <w:jc w:val="center"/>
        <w:rPr>
          <w:rFonts w:ascii="Arial" w:eastAsia="Arial" w:hAnsi="Arial" w:cs="Arial"/>
          <w:b/>
          <w:bCs/>
          <w:i/>
          <w:iCs/>
          <w:sz w:val="22"/>
          <w:szCs w:val="22"/>
        </w:rPr>
      </w:pPr>
      <w:r>
        <w:rPr>
          <w:rFonts w:ascii="Arial" w:eastAsia="Arial" w:hAnsi="Arial" w:cs="Arial"/>
          <w:b/>
          <w:bCs/>
          <w:i/>
          <w:iCs/>
          <w:sz w:val="22"/>
          <w:szCs w:val="22"/>
        </w:rPr>
        <w:lastRenderedPageBreak/>
        <w:t xml:space="preserve">“Hallazgos </w:t>
      </w:r>
    </w:p>
    <w:p w14:paraId="2682E7A7" w14:textId="77777777" w:rsidR="00C0240B" w:rsidRDefault="00C0240B">
      <w:pPr>
        <w:spacing w:line="276" w:lineRule="auto"/>
        <w:ind w:left="720"/>
        <w:jc w:val="both"/>
        <w:rPr>
          <w:rFonts w:ascii="Arial" w:eastAsia="Arial" w:hAnsi="Arial" w:cs="Arial"/>
          <w:i/>
          <w:iCs/>
          <w:sz w:val="22"/>
          <w:szCs w:val="22"/>
        </w:rPr>
      </w:pPr>
    </w:p>
    <w:p w14:paraId="06FDA765" w14:textId="77777777" w:rsidR="00C0240B" w:rsidRDefault="00951EE7">
      <w:pPr>
        <w:spacing w:line="276" w:lineRule="auto"/>
        <w:ind w:left="720"/>
        <w:jc w:val="both"/>
        <w:rPr>
          <w:rFonts w:ascii="Arial" w:eastAsia="Arial" w:hAnsi="Arial" w:cs="Arial"/>
          <w:i/>
          <w:iCs/>
          <w:sz w:val="22"/>
          <w:szCs w:val="22"/>
        </w:rPr>
      </w:pPr>
      <w:r>
        <w:rPr>
          <w:rFonts w:ascii="Arial" w:eastAsia="Arial" w:hAnsi="Arial" w:cs="Arial"/>
          <w:i/>
          <w:iCs/>
          <w:sz w:val="22"/>
          <w:szCs w:val="22"/>
        </w:rPr>
        <w:t xml:space="preserve">La visita técnica de verificación de hechos no fue atendida, ya que, NO asistió el quejoso ni parte de la administración. </w:t>
      </w:r>
    </w:p>
    <w:p w14:paraId="4C0B8A3C" w14:textId="77777777" w:rsidR="00C0240B" w:rsidRDefault="00C0240B">
      <w:pPr>
        <w:spacing w:line="276" w:lineRule="auto"/>
        <w:ind w:left="720"/>
        <w:jc w:val="both"/>
        <w:rPr>
          <w:rFonts w:ascii="Arial" w:eastAsia="Arial" w:hAnsi="Arial" w:cs="Arial"/>
          <w:i/>
          <w:iCs/>
          <w:sz w:val="22"/>
          <w:szCs w:val="22"/>
        </w:rPr>
      </w:pPr>
    </w:p>
    <w:p w14:paraId="71C2F0A4" w14:textId="635EE46F" w:rsidR="00C0240B" w:rsidRDefault="00951EE7">
      <w:pPr>
        <w:spacing w:line="276" w:lineRule="auto"/>
        <w:ind w:left="720"/>
        <w:jc w:val="both"/>
        <w:rPr>
          <w:rFonts w:ascii="Arial" w:eastAsia="Arial" w:hAnsi="Arial" w:cs="Arial"/>
          <w:i/>
          <w:iCs/>
          <w:sz w:val="22"/>
          <w:szCs w:val="22"/>
        </w:rPr>
      </w:pPr>
      <w:r>
        <w:rPr>
          <w:rFonts w:ascii="Arial" w:eastAsia="Arial" w:hAnsi="Arial" w:cs="Arial"/>
          <w:i/>
          <w:iCs/>
          <w:sz w:val="22"/>
          <w:szCs w:val="22"/>
        </w:rPr>
        <w:t>Con el fin de verificar el cumplimiento de lo ordenado en el artículo segundo de la Resolución 944 del 08 de agosto de 2014 y el artículo segundo de la Resolución 2438 del 26 de noviembre de 2021 se procedió a realizar la visita técnica de verificación de hechos el día 18 de noviembre de 2024 a las 01:45 pm, la cual se comunicó mediante el No. 2-2024-51475 el día 07 de noviembre de 2024; la notificación fue entregada en recepción el día 08 de noviembre de 2024 y recibida en portería del conjunto a satisfacc</w:t>
      </w:r>
      <w:r>
        <w:rPr>
          <w:rFonts w:ascii="Arial" w:eastAsia="Arial" w:hAnsi="Arial" w:cs="Arial"/>
          <w:i/>
          <w:iCs/>
          <w:sz w:val="22"/>
          <w:szCs w:val="22"/>
        </w:rPr>
        <w:t xml:space="preserve">ión. </w:t>
      </w:r>
    </w:p>
    <w:p w14:paraId="5E96C367" w14:textId="77777777" w:rsidR="00C0240B" w:rsidRDefault="00C0240B">
      <w:pPr>
        <w:spacing w:line="276" w:lineRule="auto"/>
        <w:ind w:left="720"/>
        <w:jc w:val="both"/>
        <w:rPr>
          <w:rFonts w:ascii="Arial" w:eastAsia="Arial" w:hAnsi="Arial" w:cs="Arial"/>
          <w:i/>
          <w:iCs/>
          <w:sz w:val="22"/>
          <w:szCs w:val="22"/>
        </w:rPr>
      </w:pPr>
    </w:p>
    <w:p w14:paraId="58D34220" w14:textId="77777777" w:rsidR="00C0240B" w:rsidRDefault="00951EE7">
      <w:pPr>
        <w:spacing w:line="276" w:lineRule="auto"/>
        <w:ind w:left="720"/>
        <w:jc w:val="both"/>
        <w:rPr>
          <w:rFonts w:ascii="Arial" w:eastAsia="Arial" w:hAnsi="Arial" w:cs="Arial"/>
          <w:i/>
          <w:iCs/>
          <w:sz w:val="22"/>
          <w:szCs w:val="22"/>
        </w:rPr>
      </w:pPr>
      <w:r>
        <w:rPr>
          <w:rFonts w:ascii="Arial" w:eastAsia="Arial" w:hAnsi="Arial" w:cs="Arial"/>
          <w:i/>
          <w:iCs/>
          <w:sz w:val="22"/>
          <w:szCs w:val="22"/>
        </w:rPr>
        <w:t xml:space="preserve">El día 18 de noviembre de 2024 se realizó la visita técnica lo cual no se pudo realizar la verificación de los hechos por inasistencia del quejoso. Se realizó oficio de inasistencia, se envió correspondencia física con número 2-2024-56778 el día 05 de diciembre de 2024 en lo cual fue recibida a satisfacción el día 08 de diciembre de 2024. </w:t>
      </w:r>
    </w:p>
    <w:p w14:paraId="3B9C9B32" w14:textId="77777777" w:rsidR="00C0240B" w:rsidRDefault="00C0240B">
      <w:pPr>
        <w:spacing w:line="276" w:lineRule="auto"/>
        <w:ind w:left="720"/>
        <w:jc w:val="both"/>
        <w:rPr>
          <w:rFonts w:ascii="Arial" w:eastAsia="Arial" w:hAnsi="Arial" w:cs="Arial"/>
          <w:i/>
          <w:iCs/>
          <w:sz w:val="22"/>
          <w:szCs w:val="22"/>
        </w:rPr>
      </w:pPr>
    </w:p>
    <w:p w14:paraId="01FA9147" w14:textId="77777777" w:rsidR="00C0240B" w:rsidRDefault="00951EE7">
      <w:pPr>
        <w:spacing w:line="276" w:lineRule="auto"/>
        <w:ind w:left="720"/>
        <w:jc w:val="both"/>
        <w:rPr>
          <w:rFonts w:ascii="Arial" w:eastAsia="Arial" w:hAnsi="Arial" w:cs="Arial"/>
          <w:i/>
          <w:iCs/>
          <w:sz w:val="22"/>
          <w:szCs w:val="22"/>
        </w:rPr>
      </w:pPr>
      <w:r>
        <w:rPr>
          <w:rFonts w:ascii="Arial" w:eastAsia="Arial" w:hAnsi="Arial" w:cs="Arial"/>
          <w:i/>
          <w:iCs/>
          <w:sz w:val="22"/>
          <w:szCs w:val="22"/>
        </w:rPr>
        <w:t>Cumplido el plazo dado al requerimiento, NO se recibió respuesta. Las comunicaciones de la citación a la visita fueron así: Quejoso - Propietario: 2-2024-51475 el día 07 de noviembre de 2024 Enajenador: 2-2024-51484 el día 14 de noviembre de 2024</w:t>
      </w:r>
    </w:p>
    <w:p w14:paraId="04A4088B" w14:textId="77777777" w:rsidR="00C0240B" w:rsidRDefault="00C0240B">
      <w:pPr>
        <w:spacing w:line="276" w:lineRule="auto"/>
        <w:jc w:val="both"/>
        <w:rPr>
          <w:rFonts w:ascii="Arial" w:eastAsia="Arial" w:hAnsi="Arial" w:cs="Arial"/>
          <w:sz w:val="22"/>
          <w:szCs w:val="22"/>
        </w:rPr>
      </w:pPr>
    </w:p>
    <w:p w14:paraId="23E8755F" w14:textId="77777777" w:rsidR="00C0240B" w:rsidRDefault="00951EE7">
      <w:pPr>
        <w:spacing w:line="276" w:lineRule="auto"/>
        <w:jc w:val="both"/>
        <w:rPr>
          <w:rFonts w:ascii="Arial" w:eastAsia="Arial" w:hAnsi="Arial" w:cs="Arial"/>
          <w:sz w:val="22"/>
          <w:szCs w:val="22"/>
        </w:rPr>
      </w:pPr>
      <w:r>
        <w:rPr>
          <w:rFonts w:ascii="Arial" w:eastAsia="Arial" w:hAnsi="Arial" w:cs="Arial"/>
          <w:sz w:val="22"/>
          <w:szCs w:val="22"/>
        </w:rPr>
        <w:t>Que, posteriormente mediante radicados 2-2025-20047 y 2-2025-20048 del 24 de abril de 2025 se da traslado a las partes del Informe de Verificación de Hechos No. 24-675 del 24 de diciembre de 2024</w:t>
      </w:r>
    </w:p>
    <w:p w14:paraId="27EB82D0" w14:textId="77777777" w:rsidR="00C0240B" w:rsidRDefault="00C0240B">
      <w:pPr>
        <w:widowControl w:val="0"/>
        <w:ind w:right="-92"/>
        <w:jc w:val="both"/>
        <w:rPr>
          <w:rFonts w:ascii="Arial" w:eastAsia="Arial" w:hAnsi="Arial" w:cs="Arial"/>
          <w:sz w:val="22"/>
          <w:szCs w:val="22"/>
        </w:rPr>
      </w:pPr>
    </w:p>
    <w:p w14:paraId="110630D5" w14:textId="77777777" w:rsidR="00C0240B" w:rsidRDefault="00951EE7">
      <w:pPr>
        <w:widowControl w:val="0"/>
        <w:ind w:right="-92"/>
        <w:jc w:val="both"/>
        <w:rPr>
          <w:rFonts w:ascii="Arial" w:eastAsia="Arial" w:hAnsi="Arial" w:cs="Arial"/>
          <w:sz w:val="22"/>
          <w:szCs w:val="22"/>
        </w:rPr>
      </w:pPr>
      <w:r>
        <w:rPr>
          <w:rFonts w:ascii="Arial" w:eastAsia="Arial" w:hAnsi="Arial" w:cs="Arial"/>
          <w:sz w:val="22"/>
          <w:szCs w:val="22"/>
        </w:rPr>
        <w:t>Que, de acuerdo con lo anterior, la Dirección procede a determinar si en el caso aquí analizado, resulta procedente la imposición de multas sucesivas, de conformidad a lo expuesto en el inciso segundo, numeral 9º del artículo 2º del Decreto Ley 078 de 1987</w:t>
      </w:r>
      <w:r>
        <w:rPr>
          <w:rFonts w:ascii="Arial" w:eastAsia="Arial" w:hAnsi="Arial" w:cs="Arial"/>
          <w:i/>
          <w:iCs/>
          <w:sz w:val="22"/>
          <w:szCs w:val="22"/>
        </w:rPr>
        <w:t xml:space="preserve">, </w:t>
      </w:r>
      <w:r>
        <w:rPr>
          <w:rFonts w:ascii="Arial" w:eastAsia="Arial" w:hAnsi="Arial" w:cs="Arial"/>
          <w:sz w:val="22"/>
          <w:szCs w:val="22"/>
        </w:rPr>
        <w:t>o la culminación de la actuación administrativa de seguimiento, previo el siguiente:</w:t>
      </w:r>
    </w:p>
    <w:p w14:paraId="358C0D3F" w14:textId="77777777" w:rsidR="00C0240B" w:rsidRDefault="00C0240B">
      <w:pPr>
        <w:pBdr>
          <w:top w:val="nil"/>
          <w:left w:val="nil"/>
          <w:bottom w:val="nil"/>
          <w:right w:val="nil"/>
          <w:between w:val="nil"/>
        </w:pBdr>
        <w:ind w:left="-284" w:right="-92"/>
        <w:jc w:val="center"/>
        <w:rPr>
          <w:rFonts w:ascii="Arial" w:eastAsia="Arial" w:hAnsi="Arial" w:cs="Arial"/>
          <w:b/>
          <w:bCs/>
          <w:sz w:val="22"/>
          <w:szCs w:val="22"/>
        </w:rPr>
      </w:pPr>
    </w:p>
    <w:p w14:paraId="58E4EC02" w14:textId="77777777" w:rsidR="00C0240B" w:rsidRDefault="00951EE7">
      <w:pPr>
        <w:widowControl w:val="0"/>
        <w:jc w:val="center"/>
        <w:rPr>
          <w:rFonts w:ascii="Arial" w:eastAsia="Arial" w:hAnsi="Arial" w:cs="Arial"/>
          <w:b/>
          <w:bCs/>
          <w:sz w:val="22"/>
          <w:szCs w:val="22"/>
        </w:rPr>
      </w:pPr>
      <w:r>
        <w:rPr>
          <w:rFonts w:ascii="Arial" w:eastAsia="Arial" w:hAnsi="Arial" w:cs="Arial"/>
          <w:b/>
          <w:bCs/>
          <w:sz w:val="22"/>
          <w:szCs w:val="22"/>
        </w:rPr>
        <w:t>ANÁLISIS DEL DESPACHO</w:t>
      </w:r>
    </w:p>
    <w:p w14:paraId="613F0136" w14:textId="77777777" w:rsidR="00C0240B" w:rsidRDefault="00C0240B">
      <w:pPr>
        <w:widowControl w:val="0"/>
        <w:jc w:val="center"/>
        <w:rPr>
          <w:rFonts w:ascii="Arial" w:eastAsia="Arial" w:hAnsi="Arial" w:cs="Arial"/>
          <w:b/>
          <w:bCs/>
          <w:sz w:val="22"/>
          <w:szCs w:val="22"/>
        </w:rPr>
      </w:pPr>
    </w:p>
    <w:p w14:paraId="491E5174" w14:textId="77777777" w:rsidR="00C0240B" w:rsidRDefault="00C0240B">
      <w:pPr>
        <w:widowControl w:val="0"/>
        <w:rPr>
          <w:rFonts w:ascii="Arial" w:eastAsia="Arial" w:hAnsi="Arial" w:cs="Arial"/>
          <w:b/>
          <w:bCs/>
          <w:sz w:val="22"/>
          <w:szCs w:val="22"/>
        </w:rPr>
      </w:pPr>
    </w:p>
    <w:p w14:paraId="2B27AB01" w14:textId="77777777" w:rsidR="00C0240B" w:rsidRDefault="00951EE7">
      <w:pPr>
        <w:widowControl w:val="0"/>
        <w:numPr>
          <w:ilvl w:val="0"/>
          <w:numId w:val="2"/>
        </w:numPr>
        <w:ind w:left="720" w:hanging="360"/>
        <w:rPr>
          <w:rFonts w:ascii="Arial" w:eastAsia="Arial" w:hAnsi="Arial" w:cs="Arial"/>
          <w:b/>
          <w:bCs/>
          <w:sz w:val="22"/>
          <w:szCs w:val="22"/>
        </w:rPr>
      </w:pPr>
      <w:r>
        <w:rPr>
          <w:rFonts w:ascii="Arial" w:eastAsia="Arial" w:hAnsi="Arial" w:cs="Arial"/>
          <w:b/>
          <w:bCs/>
          <w:sz w:val="22"/>
          <w:szCs w:val="22"/>
        </w:rPr>
        <w:t>FUNDAMENTO LEGAL</w:t>
      </w:r>
    </w:p>
    <w:p w14:paraId="2BD8135D" w14:textId="77777777" w:rsidR="00C0240B" w:rsidRDefault="00C0240B">
      <w:pPr>
        <w:widowControl w:val="0"/>
        <w:jc w:val="center"/>
        <w:rPr>
          <w:rFonts w:ascii="Arial" w:eastAsia="Arial" w:hAnsi="Arial" w:cs="Arial"/>
          <w:b/>
          <w:bCs/>
          <w:sz w:val="22"/>
          <w:szCs w:val="22"/>
        </w:rPr>
      </w:pPr>
    </w:p>
    <w:p w14:paraId="1B6BB400"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 xml:space="preserve">Debe esta Dirección partir de que la función de inspección, vigilancia y control sobre la actividad de enajenación de inmuebles destinados a vivienda, de conformidad con las Leyes </w:t>
      </w:r>
      <w:r>
        <w:rPr>
          <w:rFonts w:ascii="Arial" w:eastAsia="Arial" w:hAnsi="Arial" w:cs="Arial"/>
          <w:sz w:val="22"/>
          <w:szCs w:val="22"/>
        </w:rPr>
        <w:lastRenderedPageBreak/>
        <w:t>66 de 1968, 388 de 1997, Decretos Leyes 2610 de 1979 y 078 de 1987 y demás normas concordantes, se ejerce sobre las personas naturales o jurídicas que desarrollen la actividad de enajenación de vivienda en el Distrito, con el propósito de resguardar el orden social y amparar la observancia de la ley.</w:t>
      </w:r>
    </w:p>
    <w:p w14:paraId="0DE515FB" w14:textId="77777777" w:rsidR="00C0240B" w:rsidRDefault="00C0240B">
      <w:pPr>
        <w:widowControl w:val="0"/>
        <w:jc w:val="both"/>
        <w:rPr>
          <w:rFonts w:ascii="Arial" w:eastAsia="Arial" w:hAnsi="Arial" w:cs="Arial"/>
          <w:sz w:val="22"/>
          <w:szCs w:val="22"/>
        </w:rPr>
      </w:pPr>
    </w:p>
    <w:p w14:paraId="2888F795"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 xml:space="preserve">Bajo este entendido, el parágrafo del artículo 111 del Decreto 653 de 2015 establece que la </w:t>
      </w:r>
      <w:r>
        <w:rPr>
          <w:rFonts w:ascii="Arial" w:eastAsia="Arial" w:hAnsi="Arial" w:cs="Arial"/>
          <w:sz w:val="22"/>
          <w:szCs w:val="22"/>
          <w:highlight w:val="white"/>
        </w:rPr>
        <w:t xml:space="preserve">Subsecretaría de Inspección, Vigilancia y Control de Vivienda de la Secretaría Distrital del Hábitat, adelantará de oficio o a petición de parte las investigaciones administrativas por infracción a las normas que regulan el régimen de construcción y enajenación, autoconstrucción, arrendamiento e intermediación de vivienda, por lo que, en ejercicio de estas funciones, </w:t>
      </w:r>
      <w:r>
        <w:rPr>
          <w:rFonts w:ascii="Arial" w:eastAsia="Arial" w:hAnsi="Arial" w:cs="Arial"/>
          <w:sz w:val="22"/>
          <w:szCs w:val="22"/>
        </w:rPr>
        <w:t>esta Entidad procedió a imponer sanción mediante la Resolución No. 944 del 08 de septiembre de 2014, "</w:t>
      </w:r>
      <w:r>
        <w:rPr>
          <w:rFonts w:ascii="Arial" w:eastAsia="Arial" w:hAnsi="Arial" w:cs="Arial"/>
          <w:i/>
          <w:iCs/>
          <w:sz w:val="22"/>
          <w:szCs w:val="22"/>
        </w:rPr>
        <w:t>Por la cual se impone una sanción y se i</w:t>
      </w:r>
      <w:r>
        <w:rPr>
          <w:rFonts w:ascii="Arial" w:eastAsia="Arial" w:hAnsi="Arial" w:cs="Arial"/>
          <w:i/>
          <w:iCs/>
          <w:sz w:val="22"/>
          <w:szCs w:val="22"/>
        </w:rPr>
        <w:t>mparte una orden</w:t>
      </w:r>
      <w:r>
        <w:rPr>
          <w:rFonts w:ascii="Arial" w:eastAsia="Arial" w:hAnsi="Arial" w:cs="Arial"/>
          <w:sz w:val="22"/>
          <w:szCs w:val="22"/>
        </w:rPr>
        <w:t xml:space="preserve">", multó a la sociedad enajenadora </w:t>
      </w:r>
      <w:r>
        <w:rPr>
          <w:rFonts w:ascii="Arial" w:eastAsia="Arial" w:hAnsi="Arial" w:cs="Arial"/>
          <w:sz w:val="22"/>
          <w:szCs w:val="22"/>
          <w:highlight w:val="white"/>
        </w:rPr>
        <w:t>INVERSIONES 25 S.A.S. EN LIQUIDACIÓN</w:t>
      </w:r>
      <w:r>
        <w:rPr>
          <w:rFonts w:ascii="Arial" w:eastAsia="Arial" w:hAnsi="Arial" w:cs="Arial"/>
          <w:sz w:val="22"/>
          <w:szCs w:val="22"/>
        </w:rPr>
        <w:t>,</w:t>
      </w:r>
      <w:r>
        <w:rPr>
          <w:rFonts w:ascii="Arial" w:eastAsia="Arial" w:hAnsi="Arial" w:cs="Arial"/>
          <w:sz w:val="22"/>
          <w:szCs w:val="22"/>
          <w:highlight w:val="white"/>
        </w:rPr>
        <w:t xml:space="preserve"> </w:t>
      </w:r>
      <w:r>
        <w:rPr>
          <w:rFonts w:ascii="Arial" w:eastAsia="Arial" w:hAnsi="Arial" w:cs="Arial"/>
          <w:sz w:val="22"/>
          <w:szCs w:val="22"/>
        </w:rPr>
        <w:t>consistente en multa y orden de hacer.</w:t>
      </w:r>
    </w:p>
    <w:p w14:paraId="298EC7DA" w14:textId="77777777" w:rsidR="00C0240B" w:rsidRDefault="00C0240B">
      <w:pPr>
        <w:widowControl w:val="0"/>
        <w:jc w:val="both"/>
        <w:rPr>
          <w:rFonts w:ascii="Arial" w:eastAsia="Arial" w:hAnsi="Arial" w:cs="Arial"/>
          <w:sz w:val="22"/>
          <w:szCs w:val="22"/>
        </w:rPr>
      </w:pPr>
    </w:p>
    <w:p w14:paraId="6595BCED" w14:textId="77777777" w:rsidR="00C0240B" w:rsidRDefault="00951EE7">
      <w:pPr>
        <w:widowControl w:val="0"/>
        <w:jc w:val="both"/>
        <w:rPr>
          <w:rFonts w:ascii="Arial" w:eastAsia="Arial" w:hAnsi="Arial" w:cs="Arial"/>
          <w:sz w:val="22"/>
          <w:szCs w:val="22"/>
        </w:rPr>
      </w:pPr>
      <w:bookmarkStart w:id="7" w:name="_heading=h.lwtbhv3cbsp7" w:colFirst="0" w:colLast="0"/>
      <w:bookmarkEnd w:id="7"/>
      <w:r>
        <w:rPr>
          <w:rFonts w:ascii="Arial" w:eastAsia="Arial" w:hAnsi="Arial" w:cs="Arial"/>
          <w:sz w:val="22"/>
          <w:szCs w:val="22"/>
        </w:rPr>
        <w:t xml:space="preserve">Ahora bien, señala el artículo 126 del Decreto Distrital 653 de 2015 que, una vez ejecutoriada la actuación que imponga una orden a los enajenadores responsables de un proyecto de vivienda, y superado el término dispuesto para su cumplimiento, se adelantará el </w:t>
      </w:r>
      <w:r>
        <w:rPr>
          <w:rFonts w:ascii="Arial" w:eastAsia="Arial" w:hAnsi="Arial" w:cs="Arial"/>
          <w:b/>
          <w:bCs/>
          <w:sz w:val="22"/>
          <w:szCs w:val="22"/>
        </w:rPr>
        <w:t>SEGUIMIENTO A LA ORDEN</w:t>
      </w:r>
      <w:r>
        <w:rPr>
          <w:rFonts w:ascii="Arial" w:eastAsia="Arial" w:hAnsi="Arial" w:cs="Arial"/>
          <w:sz w:val="22"/>
          <w:szCs w:val="22"/>
        </w:rPr>
        <w:t xml:space="preserve"> para corroborar el cumplimiento del acto administrativo que la impuso.</w:t>
      </w:r>
    </w:p>
    <w:p w14:paraId="3C7DBBEC" w14:textId="77777777" w:rsidR="00C0240B" w:rsidRDefault="00C0240B">
      <w:pPr>
        <w:widowControl w:val="0"/>
        <w:jc w:val="both"/>
        <w:rPr>
          <w:rFonts w:ascii="Arial" w:eastAsia="Arial" w:hAnsi="Arial" w:cs="Arial"/>
          <w:sz w:val="22"/>
          <w:szCs w:val="22"/>
        </w:rPr>
      </w:pPr>
    </w:p>
    <w:p w14:paraId="3E9F0ED2"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 xml:space="preserve">Para el seguimiento a la orden, el artículo 2, numeral 9 del Decreto Ley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77087011" w14:textId="77777777" w:rsidR="00C0240B" w:rsidRDefault="00C0240B">
      <w:pPr>
        <w:widowControl w:val="0"/>
        <w:jc w:val="both"/>
        <w:rPr>
          <w:rFonts w:ascii="Arial" w:eastAsia="Arial" w:hAnsi="Arial" w:cs="Arial"/>
          <w:sz w:val="22"/>
          <w:szCs w:val="22"/>
        </w:rPr>
      </w:pPr>
    </w:p>
    <w:p w14:paraId="19C03DF4"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 xml:space="preserve">En el mismo sentido, el artículo 90 de la Ley 1437 de 2011, Código de Procedimiento Administrativo y de lo Contencioso Administrativo, establece que, sin perjuicio de lo dispuesto en leyes especiales, cuando un acto administrativo imponga una obligación no dineraria a un particular y este se resistiere a cumplirla, la autoridad que expidió el acto le impondrá multas sucesivas mientras permanezca en rebeldía, concediéndole plazos razonables para que cumpla lo ordenado. </w:t>
      </w:r>
    </w:p>
    <w:p w14:paraId="7F158431" w14:textId="77777777" w:rsidR="00C0240B" w:rsidRDefault="00C0240B">
      <w:pPr>
        <w:widowControl w:val="0"/>
        <w:jc w:val="both"/>
        <w:rPr>
          <w:rFonts w:ascii="Arial" w:eastAsia="Arial" w:hAnsi="Arial" w:cs="Arial"/>
          <w:sz w:val="22"/>
          <w:szCs w:val="22"/>
        </w:rPr>
      </w:pPr>
    </w:p>
    <w:p w14:paraId="777D41BC"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En concordancia con lo expresado, viendo que de las actuaciones adelantadas no se desprende causal de nulidad alguna en el procedimiento, procede este Despacho a realizar el estudio de los elementos probatorios recaudados por esta Dirección, sobre los hechos objeto de la orden hacer contenida en la Resolución No. 944 del 08 de septiembre de 2014, "</w:t>
      </w:r>
      <w:r>
        <w:rPr>
          <w:rFonts w:ascii="Arial" w:eastAsia="Arial" w:hAnsi="Arial" w:cs="Arial"/>
          <w:i/>
          <w:iCs/>
          <w:sz w:val="22"/>
          <w:szCs w:val="22"/>
        </w:rPr>
        <w:t>Por la cual se impone una sanción y se imparte una orden</w:t>
      </w:r>
      <w:r>
        <w:rPr>
          <w:rFonts w:ascii="Arial" w:eastAsia="Arial" w:hAnsi="Arial" w:cs="Arial"/>
          <w:sz w:val="22"/>
          <w:szCs w:val="22"/>
        </w:rPr>
        <w:t>", con el fin de determinar si existe mérito para imposición de nuevas multas o si se ha dado cumplimiento a la orden de hacer.</w:t>
      </w:r>
    </w:p>
    <w:p w14:paraId="1B4FC5E8" w14:textId="77777777" w:rsidR="00C0240B" w:rsidRDefault="00C0240B">
      <w:pPr>
        <w:widowControl w:val="0"/>
        <w:jc w:val="both"/>
        <w:rPr>
          <w:rFonts w:ascii="Arial" w:eastAsia="Arial" w:hAnsi="Arial" w:cs="Arial"/>
          <w:b/>
          <w:bCs/>
          <w:sz w:val="22"/>
          <w:szCs w:val="22"/>
        </w:rPr>
      </w:pPr>
    </w:p>
    <w:p w14:paraId="5E680B74" w14:textId="77777777" w:rsidR="00C0240B" w:rsidRDefault="00951EE7">
      <w:pPr>
        <w:widowControl w:val="0"/>
        <w:numPr>
          <w:ilvl w:val="0"/>
          <w:numId w:val="1"/>
        </w:numPr>
        <w:spacing w:after="160" w:line="278" w:lineRule="auto"/>
        <w:jc w:val="both"/>
        <w:rPr>
          <w:rFonts w:ascii="Arial" w:eastAsia="Arial" w:hAnsi="Arial" w:cs="Arial"/>
          <w:b/>
          <w:bCs/>
          <w:sz w:val="22"/>
          <w:szCs w:val="22"/>
        </w:rPr>
      </w:pPr>
      <w:r>
        <w:rPr>
          <w:rFonts w:ascii="Arial" w:eastAsia="Arial" w:hAnsi="Arial" w:cs="Arial"/>
          <w:b/>
          <w:bCs/>
          <w:sz w:val="22"/>
          <w:szCs w:val="22"/>
        </w:rPr>
        <w:t xml:space="preserve"> ANÁLISIS PROBATORIO</w:t>
      </w:r>
    </w:p>
    <w:p w14:paraId="588C477E" w14:textId="63D25823" w:rsidR="00C0240B" w:rsidRDefault="00951EE7">
      <w:pPr>
        <w:widowControl w:val="0"/>
        <w:jc w:val="both"/>
        <w:rPr>
          <w:rFonts w:ascii="Arial" w:eastAsia="Arial" w:hAnsi="Arial" w:cs="Arial"/>
          <w:i/>
          <w:iCs/>
          <w:sz w:val="22"/>
          <w:szCs w:val="22"/>
        </w:rPr>
      </w:pPr>
      <w:r>
        <w:rPr>
          <w:rFonts w:ascii="Arial" w:eastAsia="Arial" w:hAnsi="Arial" w:cs="Arial"/>
          <w:sz w:val="22"/>
          <w:szCs w:val="22"/>
        </w:rPr>
        <w:t xml:space="preserve">En efecto, para que esta Subdirección proceda a eliminar o eximir a un vigilado del cumplimiento de una orden de hacer </w:t>
      </w:r>
      <w:proofErr w:type="gramStart"/>
      <w:r>
        <w:rPr>
          <w:rFonts w:ascii="Arial" w:eastAsia="Arial" w:hAnsi="Arial" w:cs="Arial"/>
          <w:sz w:val="22"/>
          <w:szCs w:val="22"/>
        </w:rPr>
        <w:t>en virtud a</w:t>
      </w:r>
      <w:proofErr w:type="gramEnd"/>
      <w:r>
        <w:rPr>
          <w:rFonts w:ascii="Arial" w:eastAsia="Arial" w:hAnsi="Arial" w:cs="Arial"/>
          <w:sz w:val="22"/>
          <w:szCs w:val="22"/>
        </w:rPr>
        <w:t xml:space="preserve"> la falta de colaboración por parte del quejoso aun a sabiendas de que su silencio era causal de entenderse por cumplida la orden de acuerdo tal y como se manifestó en el radicado 2-2025-20048, el cual dio traslado al Informe de </w:t>
      </w:r>
      <w:r w:rsidR="008E2791">
        <w:rPr>
          <w:rFonts w:ascii="Arial" w:eastAsia="Arial" w:hAnsi="Arial" w:cs="Arial"/>
          <w:sz w:val="22"/>
          <w:szCs w:val="22"/>
        </w:rPr>
        <w:t>Verificación</w:t>
      </w:r>
      <w:r>
        <w:rPr>
          <w:rFonts w:ascii="Arial" w:eastAsia="Arial" w:hAnsi="Arial" w:cs="Arial"/>
          <w:sz w:val="22"/>
          <w:szCs w:val="22"/>
        </w:rPr>
        <w:t xml:space="preserve"> de Hechos No. 24-675 del 24 de diciembre de 2024.</w:t>
      </w:r>
    </w:p>
    <w:p w14:paraId="189F8B43" w14:textId="77777777" w:rsidR="00C0240B" w:rsidRDefault="00C0240B">
      <w:pPr>
        <w:widowControl w:val="0"/>
        <w:jc w:val="both"/>
        <w:rPr>
          <w:rFonts w:ascii="Arial" w:eastAsia="Arial" w:hAnsi="Arial" w:cs="Arial"/>
          <w:sz w:val="22"/>
          <w:szCs w:val="22"/>
        </w:rPr>
      </w:pPr>
    </w:p>
    <w:p w14:paraId="3BAE3EB0" w14:textId="6BF749D5" w:rsidR="00C0240B" w:rsidRDefault="00951EE7">
      <w:pPr>
        <w:ind w:right="-92"/>
        <w:jc w:val="both"/>
        <w:rPr>
          <w:rFonts w:ascii="Arial" w:eastAsia="Arial" w:hAnsi="Arial" w:cs="Arial"/>
          <w:sz w:val="22"/>
          <w:szCs w:val="22"/>
        </w:rPr>
      </w:pPr>
      <w:r>
        <w:rPr>
          <w:rFonts w:ascii="Arial" w:eastAsia="Arial" w:hAnsi="Arial" w:cs="Arial"/>
          <w:sz w:val="22"/>
          <w:szCs w:val="22"/>
        </w:rPr>
        <w:t xml:space="preserve">Informe de </w:t>
      </w:r>
      <w:r w:rsidR="008E2791">
        <w:rPr>
          <w:rFonts w:ascii="Arial" w:eastAsia="Arial" w:hAnsi="Arial" w:cs="Arial"/>
          <w:sz w:val="22"/>
          <w:szCs w:val="22"/>
        </w:rPr>
        <w:t>Verificación</w:t>
      </w:r>
      <w:r>
        <w:rPr>
          <w:rFonts w:ascii="Arial" w:eastAsia="Arial" w:hAnsi="Arial" w:cs="Arial"/>
          <w:sz w:val="22"/>
          <w:szCs w:val="22"/>
        </w:rPr>
        <w:t xml:space="preserve"> de Hechos No. 24-675 del 24 de diciembre de 2024, que evidenció los siguientes: </w:t>
      </w:r>
    </w:p>
    <w:p w14:paraId="26A7CC5E" w14:textId="77777777" w:rsidR="00C0240B" w:rsidRDefault="00C0240B">
      <w:pPr>
        <w:ind w:right="-92"/>
        <w:jc w:val="both"/>
        <w:rPr>
          <w:rFonts w:ascii="Arial" w:eastAsia="Arial" w:hAnsi="Arial" w:cs="Arial"/>
          <w:sz w:val="22"/>
          <w:szCs w:val="22"/>
        </w:rPr>
      </w:pPr>
    </w:p>
    <w:p w14:paraId="0E57F13E" w14:textId="77777777" w:rsidR="00C0240B" w:rsidRDefault="00951EE7">
      <w:pPr>
        <w:ind w:left="340" w:right="340"/>
        <w:jc w:val="center"/>
        <w:rPr>
          <w:rFonts w:ascii="Arial" w:eastAsia="Arial" w:hAnsi="Arial" w:cs="Arial"/>
          <w:b/>
          <w:bCs/>
          <w:i/>
          <w:iCs/>
          <w:sz w:val="22"/>
          <w:szCs w:val="22"/>
        </w:rPr>
      </w:pPr>
      <w:r>
        <w:rPr>
          <w:rFonts w:ascii="Arial" w:eastAsia="Arial" w:hAnsi="Arial" w:cs="Arial"/>
          <w:b/>
          <w:bCs/>
          <w:i/>
          <w:iCs/>
          <w:sz w:val="22"/>
          <w:szCs w:val="22"/>
        </w:rPr>
        <w:t>“HALLAZGOS</w:t>
      </w:r>
    </w:p>
    <w:p w14:paraId="5ECE88C0" w14:textId="77777777" w:rsidR="00C0240B" w:rsidRDefault="00C0240B">
      <w:pPr>
        <w:ind w:left="340" w:right="340"/>
        <w:jc w:val="both"/>
        <w:rPr>
          <w:rFonts w:ascii="Arial" w:eastAsia="Arial" w:hAnsi="Arial" w:cs="Arial"/>
          <w:i/>
          <w:iCs/>
          <w:sz w:val="22"/>
          <w:szCs w:val="22"/>
        </w:rPr>
      </w:pPr>
    </w:p>
    <w:p w14:paraId="3461148D" w14:textId="77777777" w:rsidR="00C0240B" w:rsidRDefault="00951EE7">
      <w:pPr>
        <w:spacing w:line="276" w:lineRule="auto"/>
        <w:ind w:left="720"/>
        <w:jc w:val="both"/>
        <w:rPr>
          <w:rFonts w:ascii="Arial" w:eastAsia="Arial" w:hAnsi="Arial" w:cs="Arial"/>
          <w:b/>
          <w:bCs/>
          <w:i/>
          <w:iCs/>
          <w:sz w:val="22"/>
          <w:szCs w:val="22"/>
          <w:u w:val="single"/>
        </w:rPr>
      </w:pPr>
      <w:r>
        <w:rPr>
          <w:rFonts w:ascii="Arial" w:eastAsia="Arial" w:hAnsi="Arial" w:cs="Arial"/>
          <w:b/>
          <w:bCs/>
          <w:i/>
          <w:iCs/>
          <w:sz w:val="22"/>
          <w:szCs w:val="22"/>
          <w:u w:val="single"/>
        </w:rPr>
        <w:t xml:space="preserve">La visita técnica de verificación de hechos no fue atendida, ya que, NO asistió el quejoso ni parte de la administración. </w:t>
      </w:r>
    </w:p>
    <w:p w14:paraId="0B5E4728" w14:textId="77777777" w:rsidR="00C0240B" w:rsidRDefault="00C0240B">
      <w:pPr>
        <w:spacing w:line="276" w:lineRule="auto"/>
        <w:ind w:left="720"/>
        <w:jc w:val="both"/>
        <w:rPr>
          <w:rFonts w:ascii="Arial" w:eastAsia="Arial" w:hAnsi="Arial" w:cs="Arial"/>
          <w:i/>
          <w:iCs/>
          <w:sz w:val="22"/>
          <w:szCs w:val="22"/>
        </w:rPr>
      </w:pPr>
    </w:p>
    <w:p w14:paraId="3ADC8C85" w14:textId="77777777" w:rsidR="00C0240B" w:rsidRDefault="00951EE7">
      <w:pPr>
        <w:spacing w:line="276" w:lineRule="auto"/>
        <w:ind w:left="720"/>
        <w:jc w:val="both"/>
        <w:rPr>
          <w:rFonts w:ascii="Arial" w:eastAsia="Arial" w:hAnsi="Arial" w:cs="Arial"/>
          <w:i/>
          <w:iCs/>
          <w:sz w:val="22"/>
          <w:szCs w:val="22"/>
        </w:rPr>
      </w:pPr>
      <w:r>
        <w:rPr>
          <w:rFonts w:ascii="Arial" w:eastAsia="Arial" w:hAnsi="Arial" w:cs="Arial"/>
          <w:i/>
          <w:iCs/>
          <w:sz w:val="22"/>
          <w:szCs w:val="22"/>
        </w:rPr>
        <w:t xml:space="preserve">Con el fin de verificar el cumplimiento de lo ordenado en el artículo segundo de la Resolución </w:t>
      </w:r>
      <w:proofErr w:type="spellStart"/>
      <w:r>
        <w:rPr>
          <w:rFonts w:ascii="Arial" w:eastAsia="Arial" w:hAnsi="Arial" w:cs="Arial"/>
          <w:i/>
          <w:iCs/>
          <w:sz w:val="22"/>
          <w:szCs w:val="22"/>
        </w:rPr>
        <w:t>Resolución</w:t>
      </w:r>
      <w:proofErr w:type="spellEnd"/>
      <w:r>
        <w:rPr>
          <w:rFonts w:ascii="Arial" w:eastAsia="Arial" w:hAnsi="Arial" w:cs="Arial"/>
          <w:i/>
          <w:iCs/>
          <w:sz w:val="22"/>
          <w:szCs w:val="22"/>
        </w:rPr>
        <w:t xml:space="preserve"> 944 del 08 de agosto de 2014 y el artículo segundo de la Resolución 2438 del 26 de noviembre de 2021 se procedió a realizar la visita técnica de verificación de hechos el día 18 de noviembre de 2024 a las 01:45 pm, la cual se comunicó mediante el No. 2-2024-51475 el día 07 de noviembre de 2024; la notificación fue entregada en recepción el día 08 de noviembre de 2024 y recibida en portería del conjunto a satisfacción. </w:t>
      </w:r>
    </w:p>
    <w:p w14:paraId="3A078CA1" w14:textId="77777777" w:rsidR="00C0240B" w:rsidRDefault="00C0240B">
      <w:pPr>
        <w:spacing w:line="276" w:lineRule="auto"/>
        <w:ind w:left="720"/>
        <w:jc w:val="both"/>
        <w:rPr>
          <w:rFonts w:ascii="Arial" w:eastAsia="Arial" w:hAnsi="Arial" w:cs="Arial"/>
          <w:i/>
          <w:iCs/>
          <w:sz w:val="22"/>
          <w:szCs w:val="22"/>
        </w:rPr>
      </w:pPr>
    </w:p>
    <w:p w14:paraId="4EAACCD0" w14:textId="77777777" w:rsidR="00C0240B" w:rsidRDefault="00951EE7">
      <w:pPr>
        <w:spacing w:line="276" w:lineRule="auto"/>
        <w:ind w:left="720"/>
        <w:jc w:val="both"/>
        <w:rPr>
          <w:rFonts w:ascii="Arial" w:eastAsia="Arial" w:hAnsi="Arial" w:cs="Arial"/>
          <w:i/>
          <w:iCs/>
          <w:sz w:val="22"/>
          <w:szCs w:val="22"/>
        </w:rPr>
      </w:pPr>
      <w:r>
        <w:rPr>
          <w:rFonts w:ascii="Arial" w:eastAsia="Arial" w:hAnsi="Arial" w:cs="Arial"/>
          <w:i/>
          <w:iCs/>
          <w:sz w:val="22"/>
          <w:szCs w:val="22"/>
        </w:rPr>
        <w:t xml:space="preserve">El día 18 de noviembre de 2024 se realizó la visita técnica lo cual no se pudo realizar la verificación de los hechos por inasistencia del quejoso. Se realizó oficio de inasistencia, se envió correspondencia física con número 2-2024-56778 el día 05 de diciembre de 2024 en lo cual fue recibida a satisfacción el día 08 de diciembre de 2024. </w:t>
      </w:r>
    </w:p>
    <w:p w14:paraId="0980169E" w14:textId="77777777" w:rsidR="00C0240B" w:rsidRDefault="00C0240B">
      <w:pPr>
        <w:spacing w:line="276" w:lineRule="auto"/>
        <w:ind w:left="720"/>
        <w:jc w:val="both"/>
        <w:rPr>
          <w:rFonts w:ascii="Arial" w:eastAsia="Arial" w:hAnsi="Arial" w:cs="Arial"/>
          <w:i/>
          <w:iCs/>
          <w:sz w:val="22"/>
          <w:szCs w:val="22"/>
        </w:rPr>
      </w:pPr>
    </w:p>
    <w:p w14:paraId="11F050B7" w14:textId="77777777" w:rsidR="00C0240B" w:rsidRDefault="00951EE7">
      <w:pPr>
        <w:spacing w:line="276" w:lineRule="auto"/>
        <w:ind w:left="720"/>
        <w:jc w:val="both"/>
        <w:rPr>
          <w:rFonts w:ascii="Arial" w:eastAsia="Arial" w:hAnsi="Arial" w:cs="Arial"/>
          <w:i/>
          <w:iCs/>
          <w:sz w:val="22"/>
          <w:szCs w:val="22"/>
        </w:rPr>
      </w:pPr>
      <w:r>
        <w:rPr>
          <w:rFonts w:ascii="Arial" w:eastAsia="Arial" w:hAnsi="Arial" w:cs="Arial"/>
          <w:i/>
          <w:iCs/>
          <w:sz w:val="22"/>
          <w:szCs w:val="22"/>
        </w:rPr>
        <w:t>Cumplido el plazo dado al requerimiento, NO se recibió respuesta. Las comunicaciones de la citación a la visita fueron así: Quejoso - Propietario: 2-2024-51475 el día 07 de noviembre de 2024 Enajenador: 2-2024-51484 el día 14 de noviembre de 2024</w:t>
      </w:r>
    </w:p>
    <w:p w14:paraId="4B55417D" w14:textId="77777777" w:rsidR="00C0240B" w:rsidRDefault="00C0240B">
      <w:pPr>
        <w:widowControl w:val="0"/>
        <w:jc w:val="both"/>
        <w:rPr>
          <w:rFonts w:ascii="Arial" w:eastAsia="Arial" w:hAnsi="Arial" w:cs="Arial"/>
          <w:i/>
          <w:iCs/>
          <w:sz w:val="22"/>
          <w:szCs w:val="22"/>
        </w:rPr>
      </w:pPr>
    </w:p>
    <w:p w14:paraId="20BE3D6A"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 xml:space="preserve">Nótese que frente a dichos requerimientos la parte quejosa ha guardo total silencio, por lo que cabe recordar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w:t>
      </w:r>
      <w:r>
        <w:rPr>
          <w:rFonts w:ascii="Arial" w:eastAsia="Arial" w:hAnsi="Arial" w:cs="Arial"/>
          <w:sz w:val="22"/>
          <w:szCs w:val="22"/>
        </w:rPr>
        <w:lastRenderedPageBreak/>
        <w:t>permanecer pasivo frente a las solicitudes de la autoridad, especialmente cuando estas buscan garantizar sus propios derechos.</w:t>
      </w:r>
    </w:p>
    <w:p w14:paraId="3D46DFA7" w14:textId="77777777" w:rsidR="00C0240B" w:rsidRDefault="00C0240B">
      <w:pPr>
        <w:widowControl w:val="0"/>
        <w:jc w:val="both"/>
        <w:rPr>
          <w:rFonts w:ascii="Arial" w:eastAsia="Arial" w:hAnsi="Arial" w:cs="Arial"/>
          <w:sz w:val="22"/>
          <w:szCs w:val="22"/>
        </w:rPr>
      </w:pPr>
    </w:p>
    <w:p w14:paraId="62FEE2D5"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Por lo mencionado, este Despacho encuentra que, si bien es cierto, la obligación de la sociedad enajenadora es la de subsanar los hechos materia de orden de hacer, dicha obligación queda relevada cuando la deficiencia constructiva, es imposible de verificar por la omisión del quejoso, en asistir y pronunciase, frente a los requerimientos de este Despacho. En efecto, de conformidad con el artículo 209 de la Constitución Política, la función administrativa debe desarrollarse bajo los principios de eficacia, e</w:t>
      </w:r>
      <w:r>
        <w:rPr>
          <w:rFonts w:ascii="Arial" w:eastAsia="Arial" w:hAnsi="Arial" w:cs="Arial"/>
          <w:sz w:val="22"/>
          <w:szCs w:val="22"/>
        </w:rPr>
        <w:t>conomía y celeridad, razón por la cual no resulta procedente mantener abierta una actuación que, por la falta de colaboración del interesado, deviene materialmente imposible de continuar. Pretender la verificación de hechos sin su participación equivaldría a desconocer tales principios y prolongar indebidamente un trámite sin objeto verificable.</w:t>
      </w:r>
    </w:p>
    <w:p w14:paraId="6750E50F" w14:textId="77777777" w:rsidR="00C0240B" w:rsidRDefault="00C0240B">
      <w:pPr>
        <w:widowControl w:val="0"/>
        <w:jc w:val="both"/>
        <w:rPr>
          <w:rFonts w:ascii="Arial" w:eastAsia="Arial" w:hAnsi="Arial" w:cs="Arial"/>
          <w:sz w:val="22"/>
          <w:szCs w:val="22"/>
        </w:rPr>
      </w:pPr>
    </w:p>
    <w:p w14:paraId="25706EEE"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En ese orden de ideas, es pertinente hacer referencia al deber de colaboración de los Ciudadanos para el cumplimiento de las órdenes administrativas, al respecto, nuestro ordenamiento jurídico establece: -Numeral 7 del Artículo 95 de la constitución política de Colombia: “Colaborar para el buen funcionamiento de la administración de la justicia”. -Consejo de Estado, Sección tercera, Subsección C, Radicación número: 08001-23-31-000- 1997-13135- 01(32207): “Observa la Sala que según el artículo 95.7 de la Con</w:t>
      </w:r>
      <w:r>
        <w:rPr>
          <w:rFonts w:ascii="Arial" w:eastAsia="Arial" w:hAnsi="Arial" w:cs="Arial"/>
          <w:sz w:val="22"/>
          <w:szCs w:val="22"/>
        </w:rPr>
        <w:t xml:space="preserve">stitución Política es un deber de la persona y del ciudadano colaborar para el buen funcionamiento de la administración de la justicia”. </w:t>
      </w:r>
    </w:p>
    <w:p w14:paraId="655C6B50" w14:textId="77777777" w:rsidR="00C0240B" w:rsidRDefault="00C0240B">
      <w:pPr>
        <w:widowControl w:val="0"/>
        <w:jc w:val="both"/>
        <w:rPr>
          <w:rFonts w:ascii="Arial" w:eastAsia="Arial" w:hAnsi="Arial" w:cs="Arial"/>
          <w:sz w:val="22"/>
          <w:szCs w:val="22"/>
        </w:rPr>
      </w:pPr>
    </w:p>
    <w:p w14:paraId="258DC783"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Por otro lado, cabe mencionar que es claro para esta entidad, que es una obligación de la constructora corregir las deficiencias de las construcciones de las viviendas enajenadas y cumplir con las condiciones de calidad, adoptando las condiciones técnicas señaladas en la normatividad, estas obras o reparaciones deben ser autorizadas por el quejoso y/o quien se vea afectado. No obstante, de conformidad con lo expuesto en líneas anteriores, este Despacho considera que nos encontramos frente a un caso de impos</w:t>
      </w:r>
      <w:r>
        <w:rPr>
          <w:rFonts w:ascii="Arial" w:eastAsia="Arial" w:hAnsi="Arial" w:cs="Arial"/>
          <w:sz w:val="22"/>
          <w:szCs w:val="22"/>
        </w:rPr>
        <w:t>ibilidad para dar cumplimiento a lo ordenado.</w:t>
      </w:r>
    </w:p>
    <w:p w14:paraId="4B2BB233" w14:textId="77777777" w:rsidR="00C0240B" w:rsidRDefault="00C0240B">
      <w:pPr>
        <w:widowControl w:val="0"/>
        <w:jc w:val="both"/>
        <w:rPr>
          <w:rFonts w:ascii="Arial" w:eastAsia="Arial" w:hAnsi="Arial" w:cs="Arial"/>
          <w:sz w:val="22"/>
          <w:szCs w:val="22"/>
        </w:rPr>
      </w:pPr>
    </w:p>
    <w:p w14:paraId="66601E8C"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Así las cosas, este Despacho, ante la renuencia del quejoso, no está obligado a continuar con la verificación de la orden de hacer ante la imposibilidad material para la Administración para dar cumplimiento a sus funciones, y en este caso puntual, lograr hacer el seguimiento a la orden mediante los mecanismos probatorios con que cuenta este Despacho, los cuales no han sido atendidos por el quejoso, y puesto que los hechos objeto de queja corresponden a zonas comunes, la no atención por parte de ésta a las s</w:t>
      </w:r>
      <w:r>
        <w:rPr>
          <w:rFonts w:ascii="Arial" w:eastAsia="Arial" w:hAnsi="Arial" w:cs="Arial"/>
          <w:sz w:val="22"/>
          <w:szCs w:val="22"/>
        </w:rPr>
        <w:t>olicitudes realizadas por este Despacho, imposibilita la subsanación de los hechos objeto de orden por parte de la enajenadora, contenida en la Resolución No. 944 del 08 de septiembre de 2014,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w:t>
      </w:r>
    </w:p>
    <w:p w14:paraId="1080E0C4" w14:textId="77777777" w:rsidR="00C0240B" w:rsidRDefault="00C0240B">
      <w:pPr>
        <w:widowControl w:val="0"/>
        <w:jc w:val="both"/>
        <w:rPr>
          <w:rFonts w:ascii="Arial" w:eastAsia="Arial" w:hAnsi="Arial" w:cs="Arial"/>
          <w:sz w:val="22"/>
          <w:szCs w:val="22"/>
        </w:rPr>
      </w:pPr>
    </w:p>
    <w:p w14:paraId="3B3B7501"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 xml:space="preserve">Por otro lado, es preciso señalar que en cada una de las actuaciones adelantadas se le han dado todas las garantías tanto al enajenador como a la parte querellante en el transcurso de la investigación, respetando el debido proceso (Art. 29 de la C.N.), el cual debe ser </w:t>
      </w:r>
      <w:r>
        <w:rPr>
          <w:rFonts w:ascii="Arial" w:eastAsia="Arial" w:hAnsi="Arial" w:cs="Arial"/>
          <w:sz w:val="22"/>
          <w:szCs w:val="22"/>
        </w:rPr>
        <w:lastRenderedPageBreak/>
        <w:t xml:space="preserve">observado en todo tipo de actuaciones administrativas; para una mayor claridad al respecto la Corte Constitucional ha expuesto en numerosas jurisprudencias el alcance del principio constitucional del debido proceso. </w:t>
      </w:r>
    </w:p>
    <w:p w14:paraId="73046ADF" w14:textId="77777777" w:rsidR="00C0240B" w:rsidRDefault="00C0240B">
      <w:pPr>
        <w:widowControl w:val="0"/>
        <w:jc w:val="both"/>
        <w:rPr>
          <w:rFonts w:ascii="Arial" w:eastAsia="Arial" w:hAnsi="Arial" w:cs="Arial"/>
          <w:sz w:val="22"/>
          <w:szCs w:val="22"/>
        </w:rPr>
      </w:pPr>
    </w:p>
    <w:p w14:paraId="0B84E01B" w14:textId="6F83F6FB" w:rsidR="00C0240B" w:rsidRDefault="00951EE7">
      <w:pPr>
        <w:widowControl w:val="0"/>
        <w:jc w:val="both"/>
        <w:rPr>
          <w:rFonts w:ascii="Arial" w:eastAsia="Arial" w:hAnsi="Arial" w:cs="Arial"/>
          <w:sz w:val="22"/>
          <w:szCs w:val="22"/>
        </w:rPr>
      </w:pPr>
      <w:r>
        <w:rPr>
          <w:rFonts w:ascii="Arial" w:eastAsia="Arial" w:hAnsi="Arial" w:cs="Arial"/>
          <w:sz w:val="22"/>
          <w:szCs w:val="22"/>
        </w:rPr>
        <w:t xml:space="preserve">En efecto, para que esta Subdirección proceda a eliminar o eximir a un vigilado del cumplimiento de una orden de hacer en virtud a la falta de colaboración por parte del quejoso aun a sabiendas de que su silencio era causal de entenderse por cumplida la orden de acuerdo tal y como se manifestó en el Informe de Verificación de Hechos No. 24-675  del 24 de diciembre de 2025, del cual se </w:t>
      </w:r>
      <w:r w:rsidR="008E2791">
        <w:rPr>
          <w:rFonts w:ascii="Arial" w:eastAsia="Arial" w:hAnsi="Arial" w:cs="Arial"/>
          <w:sz w:val="22"/>
          <w:szCs w:val="22"/>
        </w:rPr>
        <w:t>garantizó</w:t>
      </w:r>
      <w:r>
        <w:rPr>
          <w:rFonts w:ascii="Arial" w:eastAsia="Arial" w:hAnsi="Arial" w:cs="Arial"/>
          <w:sz w:val="22"/>
          <w:szCs w:val="22"/>
        </w:rPr>
        <w:t xml:space="preserve"> derecho de defensa y contradicción mediante su traslado al quejoso en el radicado 2-2025-20048 del 24 de abril de 2025.</w:t>
      </w:r>
    </w:p>
    <w:p w14:paraId="03961F4A" w14:textId="77777777" w:rsidR="00C0240B" w:rsidRDefault="00C0240B">
      <w:pPr>
        <w:widowControl w:val="0"/>
        <w:jc w:val="both"/>
        <w:rPr>
          <w:rFonts w:ascii="Arial" w:eastAsia="Arial" w:hAnsi="Arial" w:cs="Arial"/>
          <w:sz w:val="22"/>
          <w:szCs w:val="22"/>
        </w:rPr>
      </w:pPr>
    </w:p>
    <w:p w14:paraId="313B0531"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Debe recordarse que, conforme al artículo 3º del Código de Procedimiento Administrativo y de lo Contencioso Administrativo y al artículo 167 del Código General del Proceso, la carga de la prueba en sede administrativa se distribuye dinámicamente entre las partes, en virtud del deber de colaboración y de buena fe, por lo que el ciudadano no puede permanecer pasivo frente a las solicitudes de la autoridad, especialmente cuando estas buscan garantizar sus propios derechos.</w:t>
      </w:r>
    </w:p>
    <w:p w14:paraId="40430231" w14:textId="77777777" w:rsidR="00C0240B" w:rsidRDefault="00C0240B">
      <w:pPr>
        <w:widowControl w:val="0"/>
        <w:jc w:val="both"/>
        <w:rPr>
          <w:rFonts w:ascii="Arial" w:eastAsia="Arial" w:hAnsi="Arial" w:cs="Arial"/>
          <w:sz w:val="22"/>
          <w:szCs w:val="22"/>
        </w:rPr>
      </w:pPr>
    </w:p>
    <w:p w14:paraId="65B7E006"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Visto lo anterior, en aplicación del principio de la buena fe y la valoración conjunta de las afirmaciones y soportes allegados al plenario, aplicando un razonamiento lógico, equitativo y de la experiencia como juicios de valor generales y relativos sobre la verdad, es decir bajo las reglas de la “sana crítica”, no queda otro camino que el de culminar el proceso que acá nos atañe habiéndose agotado los mecanismos de verificación y no existiendo elementos que permitan continuar con la actuación por causas at</w:t>
      </w:r>
      <w:r>
        <w:rPr>
          <w:rFonts w:ascii="Arial" w:eastAsia="Arial" w:hAnsi="Arial" w:cs="Arial"/>
          <w:sz w:val="22"/>
          <w:szCs w:val="22"/>
        </w:rPr>
        <w:t xml:space="preserve">ribuibles al silencio del quejoso, no sin antes recordarle a la enajenadora </w:t>
      </w:r>
      <w:r>
        <w:rPr>
          <w:rFonts w:ascii="Arial" w:eastAsia="Arial" w:hAnsi="Arial" w:cs="Arial"/>
          <w:sz w:val="22"/>
          <w:szCs w:val="22"/>
          <w:highlight w:val="white"/>
        </w:rPr>
        <w:t>INVERSIONES 25 S.A.S. EN LIQUIDACIÓN</w:t>
      </w:r>
      <w:r>
        <w:rPr>
          <w:rFonts w:ascii="Arial" w:eastAsia="Arial" w:hAnsi="Arial" w:cs="Arial"/>
          <w:sz w:val="22"/>
          <w:szCs w:val="22"/>
        </w:rPr>
        <w:t>, la importancia de dar cumplimiento a las obligaciones señaladas en la norma y a las órdenes emitidas por este Despacho, así como al quejoso el deber de colaboración con las actuaciones necesarias para la verificación y cumplimiento de dichas órdenes.</w:t>
      </w:r>
    </w:p>
    <w:p w14:paraId="5A1A384B" w14:textId="77777777" w:rsidR="00C0240B" w:rsidRDefault="00C0240B">
      <w:pPr>
        <w:widowControl w:val="0"/>
        <w:jc w:val="both"/>
        <w:rPr>
          <w:rFonts w:ascii="Arial" w:eastAsia="Arial" w:hAnsi="Arial" w:cs="Arial"/>
          <w:sz w:val="22"/>
          <w:szCs w:val="22"/>
        </w:rPr>
      </w:pPr>
    </w:p>
    <w:p w14:paraId="3AEE8796"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En consecuencia, por las razones que se acaban de señalar, y en ejercicio de las facultades de Inspección, Vigilancia y Control respecto a los enajenadores de vivienda, concernientes a este Despacho, no es procedente continuar adelantando las actuaciones administrativas relacionadas con la verificación de la orden establecida en la Resolución No. 944 del 08 de septiembre de 2014, "</w:t>
      </w:r>
      <w:r>
        <w:rPr>
          <w:rFonts w:ascii="Arial" w:eastAsia="Arial" w:hAnsi="Arial" w:cs="Arial"/>
          <w:i/>
          <w:iCs/>
          <w:sz w:val="22"/>
          <w:szCs w:val="22"/>
        </w:rPr>
        <w:t>Por la cual se impone una sanción y se imparte una orden</w:t>
      </w:r>
      <w:r>
        <w:rPr>
          <w:rFonts w:ascii="Arial" w:eastAsia="Arial" w:hAnsi="Arial" w:cs="Arial"/>
          <w:sz w:val="22"/>
          <w:szCs w:val="22"/>
        </w:rPr>
        <w:t>", por lo que, de conformidad con las razones antes expuestas, se dará por terminada la presente actuación.</w:t>
      </w:r>
    </w:p>
    <w:p w14:paraId="6BD4665F" w14:textId="77777777" w:rsidR="00C0240B" w:rsidRDefault="00C0240B">
      <w:pPr>
        <w:widowControl w:val="0"/>
        <w:jc w:val="both"/>
        <w:rPr>
          <w:rFonts w:ascii="Arial" w:eastAsia="Arial" w:hAnsi="Arial" w:cs="Arial"/>
          <w:sz w:val="22"/>
          <w:szCs w:val="22"/>
        </w:rPr>
      </w:pPr>
    </w:p>
    <w:p w14:paraId="4E684565" w14:textId="77777777" w:rsidR="00C0240B" w:rsidRDefault="00951EE7">
      <w:pPr>
        <w:widowControl w:val="0"/>
        <w:jc w:val="both"/>
        <w:rPr>
          <w:rFonts w:ascii="Arial" w:eastAsia="Arial" w:hAnsi="Arial" w:cs="Arial"/>
          <w:sz w:val="22"/>
          <w:szCs w:val="22"/>
        </w:rPr>
      </w:pPr>
      <w:r>
        <w:rPr>
          <w:rFonts w:ascii="Arial" w:eastAsia="Arial" w:hAnsi="Arial" w:cs="Arial"/>
          <w:sz w:val="22"/>
          <w:szCs w:val="22"/>
        </w:rPr>
        <w:t>En mérito de lo expuesto, este Despacho,</w:t>
      </w:r>
    </w:p>
    <w:p w14:paraId="113B0956" w14:textId="77777777" w:rsidR="00C0240B" w:rsidRDefault="00C0240B">
      <w:pPr>
        <w:widowControl w:val="0"/>
        <w:jc w:val="both"/>
        <w:rPr>
          <w:rFonts w:ascii="Arial" w:eastAsia="Arial" w:hAnsi="Arial" w:cs="Arial"/>
          <w:sz w:val="22"/>
          <w:szCs w:val="22"/>
        </w:rPr>
      </w:pPr>
    </w:p>
    <w:p w14:paraId="20E1F353" w14:textId="77777777" w:rsidR="00C0240B" w:rsidRDefault="00951EE7">
      <w:pPr>
        <w:widowControl w:val="0"/>
        <w:jc w:val="center"/>
        <w:rPr>
          <w:rFonts w:ascii="Arial" w:eastAsia="Arial" w:hAnsi="Arial" w:cs="Arial"/>
          <w:b/>
          <w:bCs/>
          <w:sz w:val="22"/>
          <w:szCs w:val="22"/>
        </w:rPr>
      </w:pPr>
      <w:r>
        <w:rPr>
          <w:rFonts w:ascii="Arial" w:eastAsia="Arial" w:hAnsi="Arial" w:cs="Arial"/>
          <w:b/>
          <w:bCs/>
          <w:sz w:val="22"/>
          <w:szCs w:val="22"/>
        </w:rPr>
        <w:t>RESUELVE:</w:t>
      </w:r>
    </w:p>
    <w:p w14:paraId="17406AC8" w14:textId="77777777" w:rsidR="00C0240B" w:rsidRDefault="00C0240B">
      <w:pPr>
        <w:widowControl w:val="0"/>
        <w:jc w:val="both"/>
        <w:rPr>
          <w:rFonts w:ascii="Arial" w:eastAsia="Arial" w:hAnsi="Arial" w:cs="Arial"/>
          <w:sz w:val="22"/>
          <w:szCs w:val="22"/>
        </w:rPr>
      </w:pPr>
    </w:p>
    <w:p w14:paraId="1D4D33E7" w14:textId="25EEDCD3" w:rsidR="00C0240B" w:rsidRDefault="00951EE7">
      <w:pPr>
        <w:widowControl w:val="0"/>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Declárase culminada la actuación administrativa relacionada con la verificación del cumplimiento de la orden de hacer impuesta a la sociedad enajenadora </w:t>
      </w:r>
      <w:r>
        <w:rPr>
          <w:rFonts w:ascii="Arial" w:eastAsia="Arial" w:hAnsi="Arial" w:cs="Arial"/>
          <w:sz w:val="22"/>
          <w:szCs w:val="22"/>
          <w:highlight w:val="white"/>
        </w:rPr>
        <w:t>INVERSIONES 25 S.A.S. EN LIQUIDACIÓN,</w:t>
      </w:r>
      <w:r>
        <w:rPr>
          <w:rFonts w:ascii="Arial" w:eastAsia="Arial" w:hAnsi="Arial" w:cs="Arial"/>
          <w:sz w:val="22"/>
          <w:szCs w:val="22"/>
        </w:rPr>
        <w:t xml:space="preserve"> identificada con NIT. 900.270.477-1, </w:t>
      </w:r>
      <w:r>
        <w:rPr>
          <w:rFonts w:ascii="Arial" w:eastAsia="Arial" w:hAnsi="Arial" w:cs="Arial"/>
          <w:sz w:val="22"/>
          <w:szCs w:val="22"/>
        </w:rPr>
        <w:lastRenderedPageBreak/>
        <w:t>representada legalmente por la señora NATALIA PRIETO MORENO (o quien haga sus veces), en la Resolución No. 944 del 08 de septiembre de 2014, "</w:t>
      </w:r>
      <w:r>
        <w:rPr>
          <w:rFonts w:ascii="Arial" w:eastAsia="Arial" w:hAnsi="Arial" w:cs="Arial"/>
          <w:i/>
          <w:iCs/>
          <w:sz w:val="22"/>
          <w:szCs w:val="22"/>
        </w:rPr>
        <w:t>Por la cual se impone una sanción y se imparte una orden</w:t>
      </w:r>
      <w:r>
        <w:rPr>
          <w:rFonts w:ascii="Arial" w:eastAsia="Arial" w:hAnsi="Arial" w:cs="Arial"/>
          <w:sz w:val="22"/>
          <w:szCs w:val="22"/>
        </w:rPr>
        <w:t>", por encontrarse plenamente cumplida y subsanados los hechos que dieron lugar a est</w:t>
      </w:r>
      <w:r>
        <w:rPr>
          <w:rFonts w:ascii="Arial" w:eastAsia="Arial" w:hAnsi="Arial" w:cs="Arial"/>
          <w:sz w:val="22"/>
          <w:szCs w:val="22"/>
        </w:rPr>
        <w:t xml:space="preserve">a, de conformidad con las razones expuestas en la parte motiva del presente Acto Administrativo.  </w:t>
      </w:r>
    </w:p>
    <w:p w14:paraId="35CCF611" w14:textId="77777777" w:rsidR="00C0240B" w:rsidRDefault="00C0240B">
      <w:pPr>
        <w:widowControl w:val="0"/>
        <w:jc w:val="both"/>
        <w:rPr>
          <w:rFonts w:ascii="Arial" w:eastAsia="Arial" w:hAnsi="Arial" w:cs="Arial"/>
          <w:b/>
          <w:bCs/>
          <w:sz w:val="22"/>
          <w:szCs w:val="22"/>
        </w:rPr>
      </w:pPr>
    </w:p>
    <w:p w14:paraId="1308B927" w14:textId="2C512C5A" w:rsidR="00C0240B" w:rsidRDefault="00951EE7">
      <w:pPr>
        <w:jc w:val="both"/>
        <w:rPr>
          <w:rFonts w:ascii="Arial" w:eastAsia="Arial" w:hAnsi="Arial" w:cs="Arial"/>
          <w:sz w:val="22"/>
          <w:szCs w:val="22"/>
        </w:rPr>
      </w:pPr>
      <w:r>
        <w:rPr>
          <w:rFonts w:ascii="Arial" w:eastAsia="Arial" w:hAnsi="Arial" w:cs="Arial"/>
          <w:b/>
          <w:bCs/>
          <w:sz w:val="22"/>
          <w:szCs w:val="22"/>
        </w:rPr>
        <w:t>ARTICULO SEGUNDO:</w:t>
      </w:r>
      <w:r>
        <w:rPr>
          <w:rFonts w:ascii="Arial" w:eastAsia="Arial" w:hAnsi="Arial" w:cs="Arial"/>
          <w:sz w:val="22"/>
          <w:szCs w:val="22"/>
        </w:rPr>
        <w:t xml:space="preserve"> Notificar el contenido de la presente Resolución al representante legal y/o al apoderado de la sociedad enajenadora </w:t>
      </w:r>
      <w:r>
        <w:rPr>
          <w:rFonts w:ascii="Arial" w:eastAsia="Arial" w:hAnsi="Arial" w:cs="Arial"/>
          <w:sz w:val="22"/>
          <w:szCs w:val="22"/>
          <w:highlight w:val="white"/>
        </w:rPr>
        <w:t xml:space="preserve">INVERSIONES 25 S.A.S. EN </w:t>
      </w:r>
      <w:r w:rsidRPr="008E2791">
        <w:rPr>
          <w:rFonts w:ascii="Arial" w:eastAsia="Arial" w:hAnsi="Arial" w:cs="Arial"/>
          <w:sz w:val="22"/>
          <w:szCs w:val="22"/>
          <w:highlight w:val="white"/>
        </w:rPr>
        <w:t>LIQUIDACIÓN,</w:t>
      </w:r>
      <w:r w:rsidRPr="008E2791">
        <w:rPr>
          <w:rFonts w:ascii="Arial" w:eastAsia="Arial" w:hAnsi="Arial" w:cs="Arial"/>
          <w:sz w:val="22"/>
          <w:szCs w:val="22"/>
        </w:rPr>
        <w:t xml:space="preserve"> identificada con NIT. 900.270.477-1, para lo cual deberá enviarse citación para notificación a la dirección </w:t>
      </w:r>
      <w:r w:rsidR="008E2791" w:rsidRPr="008E2791">
        <w:rPr>
          <w:rFonts w:ascii="Arial" w:eastAsia="Arial" w:hAnsi="Arial" w:cs="Arial"/>
          <w:sz w:val="22"/>
          <w:szCs w:val="22"/>
        </w:rPr>
        <w:t xml:space="preserve">Avenida Carrera 9 No. 124 - 20 Oficina 601 </w:t>
      </w:r>
      <w:proofErr w:type="gramStart"/>
      <w:r w:rsidRPr="008E2791">
        <w:rPr>
          <w:rFonts w:ascii="Arial" w:eastAsia="Arial" w:hAnsi="Arial" w:cs="Arial"/>
          <w:sz w:val="22"/>
          <w:szCs w:val="22"/>
        </w:rPr>
        <w:t>de</w:t>
      </w:r>
      <w:r>
        <w:rPr>
          <w:rFonts w:ascii="Arial" w:eastAsia="Arial" w:hAnsi="Arial" w:cs="Arial"/>
          <w:sz w:val="22"/>
          <w:szCs w:val="22"/>
        </w:rPr>
        <w:t xml:space="preserve"> acuerdo al</w:t>
      </w:r>
      <w:proofErr w:type="gramEnd"/>
      <w:r>
        <w:rPr>
          <w:rFonts w:ascii="Arial" w:eastAsia="Arial" w:hAnsi="Arial" w:cs="Arial"/>
          <w:sz w:val="22"/>
          <w:szCs w:val="22"/>
        </w:rPr>
        <w:t xml:space="preserve"> certificado de la cámara de comercio consultado el día </w:t>
      </w:r>
      <w:r w:rsidR="008E2791">
        <w:rPr>
          <w:rFonts w:ascii="Arial" w:eastAsia="Arial" w:hAnsi="Arial" w:cs="Arial"/>
          <w:sz w:val="22"/>
          <w:szCs w:val="22"/>
        </w:rPr>
        <w:t xml:space="preserve">23 de abril </w:t>
      </w:r>
      <w:r>
        <w:rPr>
          <w:rFonts w:ascii="Arial" w:eastAsia="Arial" w:hAnsi="Arial" w:cs="Arial"/>
          <w:sz w:val="22"/>
          <w:szCs w:val="22"/>
        </w:rPr>
        <w:t>de 2026, o, en su defecto, de conformidad con las normas de notificación previstas en la Ley 1437 de 2011.</w:t>
      </w:r>
    </w:p>
    <w:p w14:paraId="50B3D1E0" w14:textId="77777777" w:rsidR="00C0240B" w:rsidRDefault="00C0240B">
      <w:pPr>
        <w:rPr>
          <w:rFonts w:ascii="Arial" w:eastAsia="Arial" w:hAnsi="Arial" w:cs="Arial"/>
          <w:sz w:val="22"/>
          <w:szCs w:val="22"/>
        </w:rPr>
      </w:pPr>
    </w:p>
    <w:p w14:paraId="1D876DDF" w14:textId="7BC95969" w:rsidR="00C0240B" w:rsidRDefault="00951EE7">
      <w:pPr>
        <w:jc w:val="both"/>
        <w:rPr>
          <w:rFonts w:ascii="Arial" w:eastAsia="Arial" w:hAnsi="Arial" w:cs="Arial"/>
          <w:sz w:val="22"/>
          <w:szCs w:val="22"/>
        </w:rPr>
      </w:pPr>
      <w:r>
        <w:rPr>
          <w:rFonts w:ascii="Arial" w:eastAsia="Arial" w:hAnsi="Arial" w:cs="Arial"/>
          <w:b/>
          <w:bCs/>
          <w:sz w:val="22"/>
          <w:szCs w:val="22"/>
        </w:rPr>
        <w:t xml:space="preserve">ARTÍCULO TERCERO: </w:t>
      </w:r>
      <w:r>
        <w:rPr>
          <w:rFonts w:ascii="Arial" w:eastAsia="Arial" w:hAnsi="Arial" w:cs="Arial"/>
          <w:sz w:val="22"/>
          <w:szCs w:val="22"/>
        </w:rPr>
        <w:t xml:space="preserve">Notificar el contenido de esta Resolución al administrador (o quien haga sus veces) del proyecto de vivienda EDIFICIO TORRES DE SEIR, para lo cual deberá enviarse citación para notificación personal a </w:t>
      </w:r>
      <w:r w:rsidRPr="008E2791">
        <w:rPr>
          <w:rFonts w:ascii="Arial" w:eastAsia="Arial" w:hAnsi="Arial" w:cs="Arial"/>
          <w:sz w:val="22"/>
          <w:szCs w:val="22"/>
        </w:rPr>
        <w:t>la C</w:t>
      </w:r>
      <w:r w:rsidR="008E2791">
        <w:rPr>
          <w:rFonts w:ascii="Arial" w:eastAsia="Arial" w:hAnsi="Arial" w:cs="Arial"/>
          <w:sz w:val="22"/>
          <w:szCs w:val="22"/>
        </w:rPr>
        <w:t xml:space="preserve">arrera </w:t>
      </w:r>
      <w:r w:rsidRPr="008E2791">
        <w:rPr>
          <w:rFonts w:ascii="Arial" w:eastAsia="Arial" w:hAnsi="Arial" w:cs="Arial"/>
          <w:sz w:val="22"/>
          <w:szCs w:val="22"/>
        </w:rPr>
        <w:t>17 A No</w:t>
      </w:r>
      <w:r w:rsidR="008E2791">
        <w:rPr>
          <w:rFonts w:ascii="Arial" w:eastAsia="Arial" w:hAnsi="Arial" w:cs="Arial"/>
          <w:sz w:val="22"/>
          <w:szCs w:val="22"/>
        </w:rPr>
        <w:t>.</w:t>
      </w:r>
      <w:r w:rsidRPr="008E2791">
        <w:rPr>
          <w:rFonts w:ascii="Arial" w:eastAsia="Arial" w:hAnsi="Arial" w:cs="Arial"/>
          <w:sz w:val="22"/>
          <w:szCs w:val="22"/>
        </w:rPr>
        <w:t xml:space="preserve"> 122 </w:t>
      </w:r>
      <w:r w:rsidR="008E2791">
        <w:rPr>
          <w:rFonts w:ascii="Arial" w:eastAsia="Arial" w:hAnsi="Arial" w:cs="Arial"/>
          <w:sz w:val="22"/>
          <w:szCs w:val="22"/>
        </w:rPr>
        <w:t xml:space="preserve">- </w:t>
      </w:r>
      <w:r w:rsidRPr="008E2791">
        <w:rPr>
          <w:rFonts w:ascii="Arial" w:eastAsia="Arial" w:hAnsi="Arial" w:cs="Arial"/>
          <w:sz w:val="22"/>
          <w:szCs w:val="22"/>
        </w:rPr>
        <w:t xml:space="preserve">62 </w:t>
      </w:r>
      <w:r w:rsidR="008E2791">
        <w:rPr>
          <w:rFonts w:ascii="Arial" w:eastAsia="Arial" w:hAnsi="Arial" w:cs="Arial"/>
          <w:sz w:val="22"/>
          <w:szCs w:val="22"/>
        </w:rPr>
        <w:t xml:space="preserve">Oficina de Administración </w:t>
      </w:r>
      <w:r w:rsidRPr="008E2791">
        <w:rPr>
          <w:rFonts w:ascii="Arial" w:eastAsia="Arial" w:hAnsi="Arial" w:cs="Arial"/>
          <w:sz w:val="22"/>
          <w:szCs w:val="22"/>
        </w:rPr>
        <w:t>de Bogotá; o, en su defecto, de conformidad</w:t>
      </w:r>
      <w:r>
        <w:rPr>
          <w:rFonts w:ascii="Arial" w:eastAsia="Arial" w:hAnsi="Arial" w:cs="Arial"/>
          <w:sz w:val="22"/>
          <w:szCs w:val="22"/>
        </w:rPr>
        <w:t xml:space="preserve"> con las normas de notificación previstas en la Ley 1437 de 2011.</w:t>
      </w:r>
    </w:p>
    <w:p w14:paraId="6F8EC246" w14:textId="77777777" w:rsidR="00C0240B" w:rsidRDefault="00C0240B">
      <w:pPr>
        <w:widowControl w:val="0"/>
        <w:jc w:val="both"/>
        <w:rPr>
          <w:rFonts w:ascii="Arial" w:eastAsia="Arial" w:hAnsi="Arial" w:cs="Arial"/>
          <w:b/>
          <w:bCs/>
          <w:sz w:val="22"/>
          <w:szCs w:val="22"/>
        </w:rPr>
      </w:pPr>
    </w:p>
    <w:p w14:paraId="52BFF575" w14:textId="77777777" w:rsidR="00C0240B" w:rsidRDefault="00951EE7">
      <w:pPr>
        <w:widowControl w:val="0"/>
        <w:jc w:val="both"/>
        <w:rPr>
          <w:rFonts w:ascii="Arial" w:eastAsia="Arial" w:hAnsi="Arial" w:cs="Arial"/>
          <w:sz w:val="22"/>
          <w:szCs w:val="22"/>
        </w:rPr>
      </w:pPr>
      <w:r>
        <w:rPr>
          <w:rFonts w:ascii="Arial" w:eastAsia="Arial" w:hAnsi="Arial" w:cs="Arial"/>
          <w:b/>
          <w:bCs/>
          <w:sz w:val="22"/>
          <w:szCs w:val="22"/>
        </w:rPr>
        <w:t xml:space="preserve">ARTÍCULO CUARTO: </w:t>
      </w:r>
      <w:r>
        <w:rPr>
          <w:rFonts w:ascii="Arial" w:eastAsia="Arial" w:hAnsi="Arial" w:cs="Arial"/>
          <w:sz w:val="22"/>
          <w:szCs w:val="22"/>
        </w:rPr>
        <w:t xml:space="preserve">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w:t>
      </w:r>
      <w:r>
        <w:rPr>
          <w:rFonts w:ascii="Arial" w:eastAsia="Arial" w:hAnsi="Arial" w:cs="Arial"/>
          <w:sz w:val="22"/>
          <w:szCs w:val="22"/>
        </w:rPr>
        <w:t>de lo Contencioso Administrativo.</w:t>
      </w:r>
    </w:p>
    <w:p w14:paraId="2938776D" w14:textId="77777777" w:rsidR="00C0240B" w:rsidRDefault="00C0240B">
      <w:pPr>
        <w:widowControl w:val="0"/>
        <w:jc w:val="both"/>
        <w:rPr>
          <w:rFonts w:ascii="Arial" w:eastAsia="Arial" w:hAnsi="Arial" w:cs="Arial"/>
          <w:b/>
          <w:bCs/>
          <w:sz w:val="22"/>
          <w:szCs w:val="22"/>
        </w:rPr>
      </w:pPr>
    </w:p>
    <w:p w14:paraId="764A55FA" w14:textId="77777777" w:rsidR="00C0240B" w:rsidRDefault="00951EE7">
      <w:pPr>
        <w:widowControl w:val="0"/>
        <w:jc w:val="both"/>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xml:space="preserve"> Una vez en firme el presente acto administrativo se procederá con su archivo.</w:t>
      </w:r>
    </w:p>
    <w:p w14:paraId="1CD15FAB" w14:textId="77777777" w:rsidR="00C0240B" w:rsidRDefault="00C0240B">
      <w:pPr>
        <w:widowControl w:val="0"/>
        <w:jc w:val="both"/>
        <w:rPr>
          <w:rFonts w:ascii="Arial" w:eastAsia="Arial" w:hAnsi="Arial" w:cs="Arial"/>
          <w:b/>
          <w:bCs/>
          <w:sz w:val="22"/>
          <w:szCs w:val="22"/>
        </w:rPr>
      </w:pPr>
    </w:p>
    <w:p w14:paraId="274FE2BD" w14:textId="77777777" w:rsidR="00C0240B" w:rsidRDefault="00951EE7">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La presente resolución rige a partir de la fecha de su expedición.</w:t>
      </w:r>
    </w:p>
    <w:p w14:paraId="3EBA284E" w14:textId="77777777" w:rsidR="00C0240B" w:rsidRDefault="00C0240B">
      <w:pPr>
        <w:widowControl w:val="0"/>
        <w:jc w:val="center"/>
        <w:rPr>
          <w:rFonts w:ascii="Arial" w:eastAsia="Arial" w:hAnsi="Arial" w:cs="Arial"/>
          <w:b/>
          <w:bCs/>
          <w:sz w:val="22"/>
          <w:szCs w:val="22"/>
        </w:rPr>
      </w:pPr>
    </w:p>
    <w:p w14:paraId="06A9024B" w14:textId="77777777" w:rsidR="00C0240B" w:rsidRDefault="00C0240B">
      <w:pPr>
        <w:widowControl w:val="0"/>
        <w:jc w:val="center"/>
        <w:rPr>
          <w:rFonts w:ascii="Arial" w:eastAsia="Arial" w:hAnsi="Arial" w:cs="Arial"/>
          <w:b/>
          <w:bCs/>
          <w:sz w:val="22"/>
          <w:szCs w:val="22"/>
        </w:rPr>
      </w:pPr>
    </w:p>
    <w:p w14:paraId="1CC9B570" w14:textId="77777777" w:rsidR="00C0240B" w:rsidRDefault="00951EE7">
      <w:pPr>
        <w:widowControl w:val="0"/>
        <w:jc w:val="center"/>
        <w:rPr>
          <w:rFonts w:ascii="Arial" w:eastAsia="Arial" w:hAnsi="Arial" w:cs="Arial"/>
          <w:b/>
          <w:bCs/>
          <w:sz w:val="22"/>
          <w:szCs w:val="22"/>
        </w:rPr>
      </w:pPr>
      <w:r>
        <w:rPr>
          <w:rFonts w:ascii="Arial" w:eastAsia="Arial" w:hAnsi="Arial" w:cs="Arial"/>
          <w:b/>
          <w:bCs/>
          <w:sz w:val="22"/>
          <w:szCs w:val="22"/>
        </w:rPr>
        <w:t>NOTIFÍQUESE, COMUNÍQUESE Y CÚMPLASE.</w:t>
      </w:r>
    </w:p>
    <w:p w14:paraId="01425A64" w14:textId="77777777" w:rsidR="00C0240B" w:rsidRDefault="00C0240B">
      <w:pPr>
        <w:widowControl w:val="0"/>
        <w:jc w:val="center"/>
        <w:rPr>
          <w:rFonts w:ascii="Arial" w:eastAsia="Arial" w:hAnsi="Arial" w:cs="Arial"/>
          <w:b/>
          <w:bCs/>
          <w:sz w:val="22"/>
          <w:szCs w:val="22"/>
        </w:rPr>
      </w:pPr>
    </w:p>
    <w:p w14:paraId="6992537E" w14:textId="77777777" w:rsidR="00C0240B" w:rsidRDefault="00C0240B">
      <w:pPr>
        <w:widowControl w:val="0"/>
        <w:jc w:val="center"/>
        <w:rPr>
          <w:rFonts w:ascii="Arial" w:eastAsia="Arial" w:hAnsi="Arial" w:cs="Arial"/>
          <w:b/>
          <w:bCs/>
          <w:sz w:val="22"/>
          <w:szCs w:val="22"/>
        </w:rPr>
      </w:pPr>
    </w:p>
    <w:p w14:paraId="2D99E636" w14:textId="77777777" w:rsidR="00C0240B" w:rsidRDefault="00C0240B">
      <w:pPr>
        <w:widowControl w:val="0"/>
        <w:rPr>
          <w:rFonts w:ascii="Arial" w:eastAsia="Arial" w:hAnsi="Arial" w:cs="Arial"/>
          <w:b/>
          <w:bCs/>
          <w:sz w:val="22"/>
          <w:szCs w:val="22"/>
        </w:rPr>
      </w:pPr>
    </w:p>
    <w:p w14:paraId="042177F8" w14:textId="77777777" w:rsidR="00C0240B" w:rsidRDefault="00C0240B">
      <w:pPr>
        <w:widowControl w:val="0"/>
        <w:jc w:val="both"/>
        <w:rPr>
          <w:rFonts w:ascii="Arial" w:eastAsia="Arial" w:hAnsi="Arial" w:cs="Arial"/>
          <w:sz w:val="22"/>
          <w:szCs w:val="22"/>
        </w:rPr>
      </w:pPr>
    </w:p>
    <w:p w14:paraId="13040A1D" w14:textId="77777777" w:rsidR="00C0240B" w:rsidRDefault="00951EE7">
      <w:pPr>
        <w:widowControl w:val="0"/>
        <w:jc w:val="center"/>
        <w:rPr>
          <w:rFonts w:ascii="Arial" w:eastAsia="Arial" w:hAnsi="Arial" w:cs="Arial"/>
          <w:b/>
          <w:bCs/>
          <w:sz w:val="22"/>
          <w:szCs w:val="22"/>
        </w:rPr>
      </w:pPr>
      <w:r>
        <w:rPr>
          <w:rFonts w:ascii="Arial" w:eastAsia="Arial" w:hAnsi="Arial" w:cs="Arial"/>
          <w:b/>
          <w:bCs/>
          <w:sz w:val="22"/>
          <w:szCs w:val="22"/>
        </w:rPr>
        <w:t>JAZMÍN ROCÍO OROZCO RODRÍGUEZ</w:t>
      </w:r>
    </w:p>
    <w:p w14:paraId="1D04A3AC" w14:textId="77777777" w:rsidR="00C0240B" w:rsidRDefault="00951EE7">
      <w:pPr>
        <w:widowControl w:val="0"/>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5607CC9C" w14:textId="77777777" w:rsidR="00C0240B" w:rsidRDefault="00C0240B">
      <w:pPr>
        <w:widowControl w:val="0"/>
        <w:jc w:val="both"/>
        <w:rPr>
          <w:rFonts w:ascii="Arial" w:eastAsia="Arial" w:hAnsi="Arial" w:cs="Arial"/>
          <w:i/>
          <w:iCs/>
          <w:sz w:val="22"/>
          <w:szCs w:val="22"/>
        </w:rPr>
      </w:pPr>
    </w:p>
    <w:p w14:paraId="04414F52" w14:textId="77777777" w:rsidR="00C0240B" w:rsidRDefault="00951EE7">
      <w:pPr>
        <w:jc w:val="both"/>
        <w:rPr>
          <w:rFonts w:ascii="Arial" w:eastAsia="Arial" w:hAnsi="Arial" w:cs="Arial"/>
          <w:i/>
          <w:iCs/>
          <w:sz w:val="16"/>
          <w:szCs w:val="16"/>
        </w:rPr>
      </w:pPr>
      <w:r>
        <w:rPr>
          <w:rFonts w:ascii="Arial" w:eastAsia="Arial" w:hAnsi="Arial" w:cs="Arial"/>
          <w:i/>
          <w:iCs/>
          <w:sz w:val="16"/>
          <w:szCs w:val="16"/>
        </w:rPr>
        <w:t>Proyectó: Daniel Santiago Cristiano González - Abogado Contratista – DICV</w:t>
      </w:r>
    </w:p>
    <w:p w14:paraId="588CBDAD" w14:textId="77777777" w:rsidR="00C0240B" w:rsidRDefault="00951EE7">
      <w:pPr>
        <w:jc w:val="both"/>
        <w:rPr>
          <w:rFonts w:ascii="Arial" w:eastAsia="Arial" w:hAnsi="Arial" w:cs="Arial"/>
          <w:i/>
          <w:iCs/>
          <w:sz w:val="16"/>
          <w:szCs w:val="16"/>
        </w:rPr>
      </w:pPr>
      <w:r>
        <w:rPr>
          <w:rFonts w:ascii="Arial" w:eastAsia="Arial" w:hAnsi="Arial" w:cs="Arial"/>
          <w:i/>
          <w:iCs/>
          <w:sz w:val="16"/>
          <w:szCs w:val="16"/>
        </w:rPr>
        <w:t xml:space="preserve">Revisó: Mauricio Hernández Beltrán – Abogado Contratista – DICV </w:t>
      </w:r>
    </w:p>
    <w:p w14:paraId="2A557B3A" w14:textId="77777777" w:rsidR="00C0240B" w:rsidRDefault="00C0240B">
      <w:pPr>
        <w:pBdr>
          <w:top w:val="nil"/>
          <w:left w:val="nil"/>
          <w:bottom w:val="nil"/>
          <w:right w:val="nil"/>
          <w:between w:val="nil"/>
        </w:pBdr>
        <w:rPr>
          <w:rFonts w:ascii="Arial" w:eastAsia="Arial" w:hAnsi="Arial" w:cs="Arial"/>
          <w:b/>
          <w:bCs/>
          <w:sz w:val="22"/>
          <w:szCs w:val="22"/>
        </w:rPr>
      </w:pPr>
    </w:p>
    <w:p w14:paraId="33122944" w14:textId="77777777" w:rsidR="00C0240B" w:rsidRDefault="00C0240B">
      <w:pPr>
        <w:pBdr>
          <w:top w:val="nil"/>
          <w:left w:val="nil"/>
          <w:bottom w:val="nil"/>
          <w:right w:val="nil"/>
          <w:between w:val="nil"/>
        </w:pBdr>
        <w:rPr>
          <w:rFonts w:ascii="Arial" w:eastAsia="Arial" w:hAnsi="Arial" w:cs="Arial"/>
          <w:b/>
          <w:bCs/>
          <w:sz w:val="22"/>
          <w:szCs w:val="22"/>
        </w:rPr>
      </w:pPr>
    </w:p>
    <w:sectPr w:rsidR="00C0240B">
      <w:headerReference w:type="default" r:id="rId8"/>
      <w:footerReference w:type="default" r:id="rId9"/>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617F2B" w14:textId="77777777" w:rsidR="00951EE7" w:rsidRDefault="00951EE7">
      <w:r>
        <w:separator/>
      </w:r>
    </w:p>
  </w:endnote>
  <w:endnote w:type="continuationSeparator" w:id="0">
    <w:p w14:paraId="7058CD9D" w14:textId="77777777" w:rsidR="00951EE7" w:rsidRDefault="00951E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embedRegular r:id="rId1" w:fontKey="{F841927F-4BF3-42B7-A077-EA417923A095}"/>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9AA03B9C-E28F-4C9A-B35C-204D5385AD7A}"/>
    <w:embedBold r:id="rId3" w:fontKey="{091365B6-2D39-4568-9041-1CAC9B7B035F}"/>
  </w:font>
  <w:font w:name="Cambria">
    <w:panose1 w:val="02040503050406030204"/>
    <w:charset w:val="00"/>
    <w:family w:val="roman"/>
    <w:pitch w:val="variable"/>
    <w:sig w:usb0="E00006FF" w:usb1="420024FF" w:usb2="02000000" w:usb3="00000000" w:csb0="0000019F" w:csb1="00000000"/>
    <w:embedRegular r:id="rId4" w:fontKey="{39DBE51A-85A2-484B-8CD3-E738FBD8501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BBB49" w14:textId="77777777" w:rsidR="00C0240B" w:rsidRDefault="00951EE7">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2EFF2B54" wp14:editId="0E2E0372">
          <wp:simplePos x="0" y="0"/>
          <wp:positionH relativeFrom="column">
            <wp:posOffset>2239010</wp:posOffset>
          </wp:positionH>
          <wp:positionV relativeFrom="paragraph">
            <wp:posOffset>74295</wp:posOffset>
          </wp:positionV>
          <wp:extent cx="2133600" cy="861695"/>
          <wp:effectExtent l="9525" t="9525" r="9525" b="9525"/>
          <wp:wrapSquare wrapText="bothSides" distT="0" distB="0" distL="114300" distR="114300"/>
          <wp:docPr id="3"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w="9525">
                    <a:solidFill>
                      <a:srgbClr val="000000"/>
                    </a:solidFill>
                    <a:prstDash val="solid"/>
                  </a:ln>
                </pic:spPr>
              </pic:pic>
            </a:graphicData>
          </a:graphic>
        </wp:anchor>
      </w:drawing>
    </w:r>
  </w:p>
  <w:p w14:paraId="2FBC9B50" w14:textId="77777777" w:rsidR="00C0240B" w:rsidRDefault="00951EE7">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0D7F19">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0D7F19">
      <w:rPr>
        <w:b/>
        <w:bCs/>
        <w:noProof/>
        <w:color w:val="000000"/>
      </w:rPr>
      <w:t>2</w:t>
    </w:r>
    <w:r>
      <w:rPr>
        <w:b/>
        <w:bCs/>
        <w:color w:val="000000"/>
      </w:rPr>
      <w:fldChar w:fldCharType="end"/>
    </w:r>
  </w:p>
  <w:p w14:paraId="719F23F3" w14:textId="77777777" w:rsidR="00C0240B" w:rsidRDefault="00951EE7">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013323F5" w14:textId="77777777" w:rsidR="00C0240B" w:rsidRDefault="00951EE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1646DC4C" wp14:editId="377E05B5">
              <wp:simplePos x="0" y="0"/>
              <wp:positionH relativeFrom="column">
                <wp:posOffset>5175253</wp:posOffset>
              </wp:positionH>
              <wp:positionV relativeFrom="paragraph">
                <wp:posOffset>73025</wp:posOffset>
              </wp:positionV>
              <wp:extent cx="1098548" cy="756284"/>
              <wp:effectExtent l="0" t="0" r="0" b="0"/>
              <wp:wrapSquare wrapText="bothSides" distT="45720" distB="45720" distL="114300" distR="114300"/>
              <wp:docPr id="1" name="Rectángulo 1"/>
              <wp:cNvGraphicFramePr/>
              <a:graphic xmlns:a="http://schemas.openxmlformats.org/drawingml/2006/main">
                <a:graphicData uri="http://schemas.microsoft.com/office/word/2010/wordprocessingShape">
                  <wps:wsp>
                    <wps:cNvSpPr/>
                    <wps:spPr>
                      <a:xfrm>
                        <a:off x="4815776" y="3420908"/>
                        <a:ext cx="1060448" cy="718184"/>
                      </a:xfrm>
                      <a:prstGeom prst="rect">
                        <a:avLst/>
                      </a:prstGeom>
                      <a:solidFill>
                        <a:srgbClr val="FFFFFF"/>
                      </a:solidFill>
                      <a:ln w="9525" cap="flat" cmpd="sng">
                        <a:solidFill>
                          <a:srgbClr val="FFFFFF"/>
                        </a:solidFill>
                        <a:prstDash val="solid"/>
                        <a:miter lim="8000"/>
                        <a:headEnd type="none" w="sm" len="sm"/>
                        <a:tailEnd type="none" w="sm" len="sm"/>
                      </a:ln>
                    </wps:spPr>
                    <wps:txbx>
                      <w:txbxContent>
                        <w:p w14:paraId="78ADD022" w14:textId="77777777" w:rsidR="00C0240B" w:rsidRDefault="00951EE7">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1646DC4C" id="Rectángulo 1" o:spid="_x0000_s1026" style="position:absolute;margin-left:407.5pt;margin-top:5.75pt;width:86.5pt;height:59.5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" strokecolor="white">
              <v:stroke startarrowwidth="narrow" startarrowlength="short" endarrowwidth="narrow" endarrowlength="short" miterlimit="5243f"/>
              <v:textbox inset="2.53958mm,1.2694mm,2.53958mm,1.2694mm">
                <w:txbxContent>
                  <w:p w14:paraId="78ADD022" w14:textId="77777777" w:rsidR="00C0240B" w:rsidRDefault="00951EE7">
                    <w:pPr>
                      <w:jc w:val="center"/>
                      <w:textDirection w:val="btLr"/>
                    </w:pPr>
                    <w:r>
                      <w:rPr>
                        <w:rFonts w:ascii="Arial" w:eastAsia="Arial" w:hAnsi="Arial" w:cs="Arial"/>
                        <w:color w:val="000000"/>
                        <w:sz w:val="14"/>
                      </w:rPr>
                      <w:t>PG02-PL03 V2</w:t>
                    </w:r>
                  </w:p>
                </w:txbxContent>
              </v:textbox>
              <w10:wrap type="square"/>
            </v:rect>
          </w:pict>
        </mc:Fallback>
      </mc:AlternateContent>
    </w:r>
  </w:p>
  <w:p w14:paraId="21F71917" w14:textId="77777777" w:rsidR="00C0240B" w:rsidRDefault="00951EE7">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1F8A4BD8" w14:textId="77777777" w:rsidR="00C0240B" w:rsidRPr="00172C90" w:rsidRDefault="00951EE7">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172C90">
      <w:rPr>
        <w:rFonts w:ascii="Arial" w:eastAsia="Arial" w:hAnsi="Arial" w:cs="Arial"/>
        <w:color w:val="000000"/>
        <w:sz w:val="16"/>
        <w:szCs w:val="16"/>
        <w:lang w:val="pt-PT"/>
      </w:rPr>
      <w:t xml:space="preserve">Código Postal: 110231 </w:t>
    </w:r>
  </w:p>
  <w:p w14:paraId="178C5D33" w14:textId="77777777" w:rsidR="00C0240B" w:rsidRPr="00172C90" w:rsidRDefault="00C0240B">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172C90">
        <w:rPr>
          <w:rFonts w:ascii="Arial" w:eastAsia="Arial" w:hAnsi="Arial" w:cs="Arial"/>
          <w:color w:val="0000FF"/>
          <w:sz w:val="16"/>
          <w:szCs w:val="16"/>
          <w:u w:val="single"/>
          <w:lang w:val="pt-PT"/>
        </w:rPr>
        <w:t>www.habitatbogota.gov.co</w:t>
      </w:r>
    </w:hyperlink>
    <w:r w:rsidR="00951EE7" w:rsidRPr="00172C90">
      <w:rPr>
        <w:rFonts w:ascii="Arial" w:eastAsia="Arial" w:hAnsi="Arial" w:cs="Arial"/>
        <w:color w:val="000000"/>
        <w:sz w:val="16"/>
        <w:szCs w:val="16"/>
        <w:lang w:val="pt-PT"/>
      </w:rPr>
      <w:t xml:space="preserve">                 </w:t>
    </w:r>
  </w:p>
  <w:p w14:paraId="7EE02070" w14:textId="77777777" w:rsidR="00C0240B" w:rsidRPr="00172C90" w:rsidRDefault="00C0240B">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D6C35D" w14:textId="77777777" w:rsidR="00951EE7" w:rsidRDefault="00951EE7">
      <w:r>
        <w:separator/>
      </w:r>
    </w:p>
  </w:footnote>
  <w:footnote w:type="continuationSeparator" w:id="0">
    <w:p w14:paraId="718B7FF8" w14:textId="77777777" w:rsidR="00951EE7" w:rsidRDefault="00951E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50E6E3" w14:textId="77777777" w:rsidR="00C0240B" w:rsidRDefault="00C0240B">
    <w:pPr>
      <w:rPr>
        <w:b/>
        <w:bCs/>
        <w:sz w:val="22"/>
        <w:szCs w:val="22"/>
      </w:rPr>
    </w:pPr>
    <w:bookmarkStart w:id="8" w:name="_heading=h.g0ck6mntm1z9" w:colFirst="0" w:colLast="0"/>
    <w:bookmarkEnd w:id="8"/>
  </w:p>
  <w:p w14:paraId="6FB67465" w14:textId="77777777" w:rsidR="00C0240B" w:rsidRDefault="00C0240B">
    <w:pPr>
      <w:rPr>
        <w:b/>
        <w:bCs/>
        <w:sz w:val="22"/>
        <w:szCs w:val="22"/>
      </w:rPr>
    </w:pPr>
  </w:p>
  <w:p w14:paraId="459C300A" w14:textId="77777777" w:rsidR="00C0240B" w:rsidRDefault="00C0240B">
    <w:pPr>
      <w:rPr>
        <w:b/>
        <w:bCs/>
        <w:sz w:val="22"/>
        <w:szCs w:val="22"/>
      </w:rPr>
    </w:pPr>
  </w:p>
  <w:p w14:paraId="13EBD876" w14:textId="77777777" w:rsidR="00C0240B" w:rsidRDefault="00951EE7">
    <w:pPr>
      <w:jc w:val="center"/>
      <w:rPr>
        <w:rFonts w:ascii="Arial" w:eastAsia="Arial" w:hAnsi="Arial" w:cs="Arial"/>
        <w:b/>
        <w:bCs/>
        <w:sz w:val="22"/>
        <w:szCs w:val="22"/>
      </w:rPr>
    </w:pPr>
    <w:r>
      <w:rPr>
        <w:rFonts w:ascii="Arial" w:eastAsia="Arial" w:hAnsi="Arial" w:cs="Arial"/>
        <w:b/>
        <w:bCs/>
        <w:sz w:val="22"/>
        <w:szCs w:val="22"/>
      </w:rPr>
      <w:t xml:space="preserve">RESOLUCIÓN No. DEL ____DE ____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59DBDEC3" w14:textId="77777777" w:rsidR="00C0240B" w:rsidRDefault="00951EE7">
    <w:pPr>
      <w:jc w:val="center"/>
      <w:rPr>
        <w:rFonts w:ascii="Arial" w:eastAsia="Arial" w:hAnsi="Arial" w:cs="Arial"/>
        <w:i/>
        <w:iCs/>
        <w:sz w:val="22"/>
        <w:szCs w:val="22"/>
      </w:rPr>
    </w:pPr>
    <w:r>
      <w:rPr>
        <w:rFonts w:ascii="Arial" w:eastAsia="Arial" w:hAnsi="Arial" w:cs="Arial"/>
        <w:i/>
        <w:iCs/>
        <w:sz w:val="22"/>
        <w:szCs w:val="22"/>
      </w:rPr>
      <w:t>“Por la cual se culmina una actuación administrativa”</w:t>
    </w:r>
  </w:p>
  <w:p w14:paraId="62FDCC02" w14:textId="77777777" w:rsidR="00C0240B" w:rsidRDefault="00951EE7">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51719EFB" wp14:editId="0EECD6F5">
          <wp:simplePos x="0" y="0"/>
          <wp:positionH relativeFrom="margin">
            <wp:align>center</wp:align>
          </wp:positionH>
          <wp:positionV relativeFrom="page">
            <wp:posOffset>277495</wp:posOffset>
          </wp:positionV>
          <wp:extent cx="1333500" cy="469900"/>
          <wp:effectExtent l="9525" t="9525" r="9525" b="9525"/>
          <wp:wrapSquare wrapText="bothSides" distT="0" distB="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w="9525">
                    <a:solidFill>
                      <a:srgbClr val="000000"/>
                    </a:solidFill>
                    <a:prstDash val="solid"/>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284CF3"/>
    <w:multiLevelType w:val="multilevel"/>
    <w:tmpl w:val="76529340"/>
    <w:lvl w:ilvl="0">
      <w:numFmt w:val="bullet"/>
      <w:lvlText w:val="●"/>
      <w:lvlJc w:val="left"/>
      <w:pPr>
        <w:ind w:left="0" w:firstLine="0"/>
      </w:pPr>
      <w:rPr>
        <w:u w:val="none"/>
      </w:rPr>
    </w:lvl>
    <w:lvl w:ilvl="1">
      <w:start w:val="1"/>
      <w:numFmt w:val="bullet"/>
      <w:lvlText w:val=""/>
      <w:lvlJc w:val="left"/>
      <w:pPr>
        <w:ind w:left="0" w:firstLine="0"/>
      </w:pPr>
      <w:rPr>
        <w:u w:val="none"/>
      </w:rPr>
    </w:lvl>
    <w:lvl w:ilvl="2">
      <w:start w:val="1"/>
      <w:numFmt w:val="bullet"/>
      <w:lvlText w:val=""/>
      <w:lvlJc w:val="left"/>
      <w:pPr>
        <w:ind w:left="0" w:firstLine="0"/>
      </w:pPr>
      <w:rPr>
        <w:u w:val="none"/>
      </w:rPr>
    </w:lvl>
    <w:lvl w:ilvl="3">
      <w:start w:val="1"/>
      <w:numFmt w:val="bullet"/>
      <w:lvlText w:val=""/>
      <w:lvlJc w:val="left"/>
      <w:pPr>
        <w:ind w:left="0" w:firstLine="0"/>
      </w:pPr>
      <w:rPr>
        <w:u w:val="none"/>
      </w:rPr>
    </w:lvl>
    <w:lvl w:ilvl="4">
      <w:start w:val="1"/>
      <w:numFmt w:val="bullet"/>
      <w:lvlText w:val=""/>
      <w:lvlJc w:val="left"/>
      <w:pPr>
        <w:ind w:left="0" w:firstLine="0"/>
      </w:pPr>
      <w:rPr>
        <w:u w:val="none"/>
      </w:rPr>
    </w:lvl>
    <w:lvl w:ilvl="5">
      <w:start w:val="1"/>
      <w:numFmt w:val="bullet"/>
      <w:lvlText w:val=""/>
      <w:lvlJc w:val="left"/>
      <w:pPr>
        <w:ind w:left="0" w:firstLine="0"/>
      </w:pPr>
      <w:rPr>
        <w:u w:val="none"/>
      </w:rPr>
    </w:lvl>
    <w:lvl w:ilvl="6">
      <w:start w:val="1"/>
      <w:numFmt w:val="bullet"/>
      <w:lvlText w:val=""/>
      <w:lvlJc w:val="left"/>
      <w:pPr>
        <w:ind w:left="0" w:firstLine="0"/>
      </w:pPr>
      <w:rPr>
        <w:u w:val="none"/>
      </w:rPr>
    </w:lvl>
    <w:lvl w:ilvl="7">
      <w:start w:val="1"/>
      <w:numFmt w:val="bullet"/>
      <w:lvlText w:val=""/>
      <w:lvlJc w:val="left"/>
      <w:pPr>
        <w:ind w:left="0" w:firstLine="0"/>
      </w:pPr>
      <w:rPr>
        <w:u w:val="none"/>
      </w:rPr>
    </w:lvl>
    <w:lvl w:ilvl="8">
      <w:start w:val="1"/>
      <w:numFmt w:val="bullet"/>
      <w:lvlText w:val=""/>
      <w:lvlJc w:val="left"/>
      <w:pPr>
        <w:ind w:left="0" w:firstLine="0"/>
      </w:pPr>
      <w:rPr>
        <w:u w:val="none"/>
      </w:rPr>
    </w:lvl>
  </w:abstractNum>
  <w:abstractNum w:abstractNumId="1" w15:restartNumberingAfterBreak="0">
    <w:nsid w:val="34961104"/>
    <w:multiLevelType w:val="multilevel"/>
    <w:tmpl w:val="FF08593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num w:numId="1" w16cid:durableId="338968188">
    <w:abstractNumId w:val="1"/>
  </w:num>
  <w:num w:numId="2" w16cid:durableId="9063018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240B"/>
    <w:rsid w:val="000D7F19"/>
    <w:rsid w:val="00172C90"/>
    <w:rsid w:val="003C324A"/>
    <w:rsid w:val="008E2791"/>
    <w:rsid w:val="00951EE7"/>
    <w:rsid w:val="00C0240B"/>
    <w:rsid w:val="00C73AE5"/>
    <w:rsid w:val="00EC4730"/>
    <w:rsid w:val="00F55C1F"/>
    <w:rsid w:val="00FD381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381E19"/>
  <w15:docId w15:val="{7E9D5C25-33C7-4A14-9E09-F647A15A1C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4aRy2SCvFl+4MuTPXr+RVf0EtHw==">CgMxLjAyDmguNjN1OXh6bWtxenZzMg5oLnR6aWliOG1qdTk0ODIOaC52bXE1amxzeWxjamgyCWguM3pueXNoNzIOaC4xamQ4MGV5bXhpNjEyDmguNG00cTZiMXRqZ3ZnMg5oLmFncWFqcXdmODJpejIOaC5sd3RiaHYzY2JzcDcyDmguZzBjazZtbnRtMXo5OAByITEycFBTTkJSZVJ3VFZ1eTB3SWI1V1ZtQTU1cFlNVGxhVA==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4950</Words>
  <Characters>27225</Characters>
  <Application>Microsoft Office Word</Application>
  <DocSecurity>0</DocSecurity>
  <Lines>226</Lines>
  <Paragraphs>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Mauricio Hernandez Beltran</dc:creator>
  <cp:lastModifiedBy>Mauricio Hernandez Beltran</cp:lastModifiedBy>
  <cp:revision>2</cp:revision>
  <dcterms:created xsi:type="dcterms:W3CDTF">2026-05-19T15:34:00Z</dcterms:created>
  <dcterms:modified xsi:type="dcterms:W3CDTF">2026-05-19T15:34:00Z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5adf42949af645d79242f751a7bb3dee</vt:lpwstr>
  </property>
</Properties>
</file>